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4870B1FB" w:rsidR="00841BCD" w:rsidRPr="004235E4"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24"/>
          <w:szCs w:val="24"/>
          <w:lang w:val="en-GB" w:eastAsia="zh-CN"/>
        </w:rPr>
      </w:pPr>
      <w:bookmarkStart w:id="0" w:name="OLE_LINK5"/>
      <w:bookmarkStart w:id="1" w:name="OLE_LINK6"/>
      <w:r w:rsidRPr="004235E4">
        <w:rPr>
          <w:rFonts w:ascii="Arial" w:eastAsia="SimSun" w:hAnsi="Arial" w:cs="Times New Roman"/>
          <w:b/>
          <w:bCs/>
          <w:sz w:val="24"/>
          <w:szCs w:val="24"/>
          <w:lang w:val="en-GB"/>
        </w:rPr>
        <w:t>3GPP T</w:t>
      </w:r>
      <w:bookmarkStart w:id="2" w:name="_Ref452454252"/>
      <w:bookmarkEnd w:id="2"/>
      <w:r w:rsidRPr="004235E4">
        <w:rPr>
          <w:rFonts w:ascii="Arial" w:eastAsia="SimSun" w:hAnsi="Arial" w:cs="Times New Roman"/>
          <w:b/>
          <w:bCs/>
          <w:sz w:val="24"/>
          <w:szCs w:val="24"/>
          <w:lang w:val="en-GB"/>
        </w:rPr>
        <w:t xml:space="preserve">SG-RAN </w:t>
      </w:r>
      <w:r w:rsidR="00ED7600" w:rsidRPr="004235E4">
        <w:rPr>
          <w:rFonts w:ascii="Arial" w:eastAsia="SimSun" w:hAnsi="Arial" w:cs="Times New Roman"/>
          <w:b/>
          <w:sz w:val="24"/>
          <w:szCs w:val="24"/>
          <w:lang w:val="en-GB"/>
        </w:rPr>
        <w:t>WG4 Meeting #</w:t>
      </w:r>
      <w:r w:rsidR="001868EE" w:rsidRPr="004235E4">
        <w:rPr>
          <w:rFonts w:ascii="Arial" w:eastAsia="SimSun" w:hAnsi="Arial" w:cs="Times New Roman"/>
          <w:b/>
          <w:sz w:val="24"/>
          <w:szCs w:val="24"/>
          <w:lang w:val="en-GB"/>
        </w:rPr>
        <w:t>101</w:t>
      </w:r>
      <w:r w:rsidR="00784DF6" w:rsidRPr="004235E4">
        <w:rPr>
          <w:rFonts w:ascii="Arial" w:eastAsia="SimSun" w:hAnsi="Arial" w:cs="Times New Roman"/>
          <w:b/>
          <w:sz w:val="24"/>
          <w:szCs w:val="24"/>
          <w:lang w:val="en-GB"/>
        </w:rPr>
        <w:t>-bis</w:t>
      </w:r>
      <w:r w:rsidR="001868EE" w:rsidRPr="004235E4">
        <w:rPr>
          <w:rFonts w:ascii="Arial" w:eastAsia="SimSun" w:hAnsi="Arial" w:cs="Times New Roman"/>
          <w:b/>
          <w:sz w:val="24"/>
          <w:szCs w:val="24"/>
          <w:lang w:val="en-GB"/>
        </w:rPr>
        <w:t>-e</w:t>
      </w:r>
      <w:r w:rsidRPr="004235E4">
        <w:rPr>
          <w:rFonts w:ascii="Arial" w:eastAsia="SimSun" w:hAnsi="Arial" w:cs="Times New Roman"/>
          <w:b/>
          <w:bCs/>
          <w:sz w:val="24"/>
          <w:szCs w:val="24"/>
          <w:lang w:val="en-GB"/>
        </w:rPr>
        <w:tab/>
      </w:r>
      <w:r w:rsidR="00ED3335" w:rsidRPr="00ED3335">
        <w:rPr>
          <w:rFonts w:ascii="Arial" w:eastAsia="SimSun" w:hAnsi="Arial" w:cs="Times New Roman"/>
          <w:b/>
          <w:bCs/>
          <w:sz w:val="24"/>
          <w:szCs w:val="24"/>
          <w:lang w:val="en-GB" w:eastAsia="ja-JP"/>
        </w:rPr>
        <w:t>R4-2200870</w:t>
      </w:r>
    </w:p>
    <w:p w14:paraId="457FCC4F" w14:textId="34E88B9C" w:rsidR="00841BCD" w:rsidRPr="004235E4"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4235E4">
        <w:rPr>
          <w:rFonts w:ascii="Arial" w:eastAsia="SimSun" w:hAnsi="Arial" w:cs="Times New Roman"/>
          <w:b/>
          <w:sz w:val="24"/>
          <w:szCs w:val="24"/>
          <w:lang w:val="en-GB"/>
        </w:rPr>
        <w:t>Electronic Meeting</w:t>
      </w:r>
      <w:r w:rsidR="005C23A4" w:rsidRPr="004235E4">
        <w:rPr>
          <w:rFonts w:ascii="Arial" w:eastAsia="SimSun" w:hAnsi="Arial" w:cs="Times New Roman"/>
          <w:b/>
          <w:sz w:val="24"/>
          <w:szCs w:val="24"/>
          <w:lang w:val="en-GB"/>
        </w:rPr>
        <w:t xml:space="preserve">, </w:t>
      </w:r>
      <w:r w:rsidR="00784DF6" w:rsidRPr="004235E4">
        <w:rPr>
          <w:rFonts w:ascii="Arial" w:eastAsia="SimSun" w:hAnsi="Arial" w:cs="Times New Roman"/>
          <w:b/>
          <w:sz w:val="24"/>
          <w:szCs w:val="24"/>
          <w:lang w:val="en-GB"/>
        </w:rPr>
        <w:t>January</w:t>
      </w:r>
      <w:r w:rsidR="00A21D71" w:rsidRPr="004235E4">
        <w:rPr>
          <w:rFonts w:ascii="Arial" w:eastAsia="SimSun" w:hAnsi="Arial" w:cs="Times New Roman"/>
          <w:b/>
          <w:sz w:val="24"/>
          <w:szCs w:val="24"/>
          <w:lang w:val="en-GB"/>
        </w:rPr>
        <w:t xml:space="preserve"> </w:t>
      </w:r>
      <w:r w:rsidR="006E6311" w:rsidRPr="004235E4">
        <w:rPr>
          <w:rFonts w:ascii="Arial" w:eastAsia="SimSun" w:hAnsi="Arial" w:cs="Times New Roman"/>
          <w:b/>
          <w:sz w:val="24"/>
          <w:szCs w:val="24"/>
          <w:lang w:val="en-GB"/>
        </w:rPr>
        <w:t>1</w:t>
      </w:r>
      <w:r w:rsidR="00784DF6" w:rsidRPr="004235E4">
        <w:rPr>
          <w:rFonts w:ascii="Arial" w:eastAsia="SimSun" w:hAnsi="Arial" w:cs="Times New Roman"/>
          <w:b/>
          <w:sz w:val="24"/>
          <w:szCs w:val="24"/>
          <w:lang w:val="en-GB"/>
        </w:rPr>
        <w:t>7</w:t>
      </w:r>
      <w:r w:rsidR="006E6311" w:rsidRPr="004235E4">
        <w:rPr>
          <w:rFonts w:ascii="Arial" w:eastAsia="SimSun" w:hAnsi="Arial" w:cs="Times New Roman"/>
          <w:b/>
          <w:sz w:val="24"/>
          <w:szCs w:val="24"/>
          <w:lang w:val="en-GB"/>
        </w:rPr>
        <w:t>-2</w:t>
      </w:r>
      <w:r w:rsidR="00784DF6" w:rsidRPr="004235E4">
        <w:rPr>
          <w:rFonts w:ascii="Arial" w:eastAsia="SimSun" w:hAnsi="Arial" w:cs="Times New Roman"/>
          <w:b/>
          <w:sz w:val="24"/>
          <w:szCs w:val="24"/>
          <w:lang w:val="en-GB"/>
        </w:rPr>
        <w:t>5</w:t>
      </w:r>
      <w:r w:rsidR="006E6311" w:rsidRPr="004235E4">
        <w:rPr>
          <w:rFonts w:ascii="Arial" w:eastAsia="SimSun" w:hAnsi="Arial" w:cs="Times New Roman"/>
          <w:b/>
          <w:sz w:val="24"/>
          <w:szCs w:val="24"/>
          <w:lang w:val="en-GB"/>
        </w:rPr>
        <w:t>, 202</w:t>
      </w:r>
      <w:r w:rsidR="00784DF6" w:rsidRPr="004235E4">
        <w:rPr>
          <w:rFonts w:ascii="Arial" w:eastAsia="SimSun" w:hAnsi="Arial" w:cs="Times New Roman"/>
          <w:b/>
          <w:sz w:val="24"/>
          <w:szCs w:val="24"/>
          <w:lang w:val="en-GB"/>
        </w:rPr>
        <w:t>2</w:t>
      </w:r>
    </w:p>
    <w:bookmarkEnd w:id="0"/>
    <w:bookmarkEnd w:id="1"/>
    <w:p w14:paraId="52CDCD23" w14:textId="77777777" w:rsidR="00841BCD" w:rsidRPr="004235E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4"/>
          <w:lang w:val="en-GB" w:eastAsia="ja-JP"/>
        </w:rPr>
      </w:pPr>
    </w:p>
    <w:p w14:paraId="3C439AC5" w14:textId="77777777" w:rsidR="00841BCD" w:rsidRPr="004235E4" w:rsidRDefault="00841BCD" w:rsidP="00841BCD">
      <w:pPr>
        <w:tabs>
          <w:tab w:val="left" w:pos="1985"/>
        </w:tabs>
        <w:ind w:left="1985" w:hanging="1985"/>
        <w:rPr>
          <w:rFonts w:ascii="Arial" w:eastAsia="Calibri" w:hAnsi="Arial" w:cs="Arial"/>
          <w:b/>
          <w:bCs/>
          <w:sz w:val="24"/>
          <w:szCs w:val="24"/>
          <w:lang w:val="en-GB"/>
        </w:rPr>
      </w:pPr>
      <w:r w:rsidRPr="004235E4">
        <w:rPr>
          <w:rFonts w:ascii="Arial" w:eastAsia="Calibri" w:hAnsi="Arial" w:cs="Arial"/>
          <w:b/>
          <w:bCs/>
          <w:sz w:val="24"/>
          <w:szCs w:val="24"/>
          <w:lang w:val="en-GB"/>
        </w:rPr>
        <w:t>Source:</w:t>
      </w:r>
      <w:r w:rsidRPr="004235E4">
        <w:rPr>
          <w:rFonts w:ascii="Arial" w:eastAsia="Calibri" w:hAnsi="Arial" w:cs="Arial"/>
          <w:b/>
          <w:bCs/>
          <w:sz w:val="24"/>
          <w:szCs w:val="24"/>
          <w:lang w:val="en-GB"/>
        </w:rPr>
        <w:tab/>
        <w:t xml:space="preserve">Nokia, </w:t>
      </w:r>
      <w:r w:rsidR="0043750A" w:rsidRPr="004235E4">
        <w:rPr>
          <w:rFonts w:ascii="Arial" w:eastAsia="Calibri" w:hAnsi="Arial" w:cs="Arial"/>
          <w:b/>
          <w:bCs/>
          <w:sz w:val="24"/>
          <w:szCs w:val="24"/>
          <w:lang w:val="en-GB"/>
        </w:rPr>
        <w:t>Nokia</w:t>
      </w:r>
      <w:r w:rsidRPr="004235E4">
        <w:rPr>
          <w:rFonts w:ascii="Arial" w:eastAsia="Calibri" w:hAnsi="Arial" w:cs="Arial"/>
          <w:b/>
          <w:bCs/>
          <w:sz w:val="24"/>
          <w:szCs w:val="24"/>
          <w:lang w:val="en-GB"/>
        </w:rPr>
        <w:t xml:space="preserve"> Shanghai Bell</w:t>
      </w:r>
      <w:r w:rsidRPr="004235E4" w:rsidDel="00636277">
        <w:rPr>
          <w:rFonts w:ascii="Arial" w:eastAsia="Calibri" w:hAnsi="Arial" w:cs="Arial"/>
          <w:b/>
          <w:bCs/>
          <w:sz w:val="24"/>
          <w:szCs w:val="24"/>
          <w:lang w:val="en-GB"/>
        </w:rPr>
        <w:t xml:space="preserve"> </w:t>
      </w:r>
    </w:p>
    <w:p w14:paraId="0895565B" w14:textId="2AA01DC5" w:rsidR="00841BCD" w:rsidRPr="004235E4" w:rsidRDefault="00841BCD" w:rsidP="00841BCD">
      <w:pPr>
        <w:ind w:left="1985" w:hanging="1985"/>
        <w:rPr>
          <w:rFonts w:ascii="Arial" w:eastAsia="Calibri" w:hAnsi="Arial" w:cs="Arial"/>
          <w:b/>
          <w:bCs/>
          <w:sz w:val="24"/>
          <w:szCs w:val="24"/>
        </w:rPr>
      </w:pPr>
      <w:r w:rsidRPr="004235E4">
        <w:rPr>
          <w:rFonts w:ascii="Arial" w:eastAsia="Calibri" w:hAnsi="Arial" w:cs="Arial"/>
          <w:b/>
          <w:bCs/>
          <w:sz w:val="24"/>
          <w:szCs w:val="24"/>
          <w:lang w:val="en-GB"/>
        </w:rPr>
        <w:t>Title:</w:t>
      </w:r>
      <w:r w:rsidRPr="004235E4">
        <w:rPr>
          <w:rFonts w:ascii="Arial" w:eastAsia="Calibri" w:hAnsi="Arial" w:cs="Arial"/>
          <w:b/>
          <w:bCs/>
          <w:sz w:val="24"/>
          <w:szCs w:val="24"/>
          <w:lang w:val="en-GB"/>
        </w:rPr>
        <w:tab/>
      </w:r>
      <w:r w:rsidR="0057230F">
        <w:rPr>
          <w:rFonts w:ascii="Arial" w:eastAsia="Calibri" w:hAnsi="Arial" w:cs="Arial"/>
          <w:b/>
          <w:bCs/>
          <w:sz w:val="24"/>
          <w:szCs w:val="24"/>
          <w:lang w:val="en-GB"/>
        </w:rPr>
        <w:t xml:space="preserve">Simulation Results: </w:t>
      </w:r>
      <w:r w:rsidR="001D48A4" w:rsidRPr="004235E4">
        <w:rPr>
          <w:rFonts w:ascii="Arial" w:eastAsia="Calibri" w:hAnsi="Arial" w:cs="Arial"/>
          <w:b/>
          <w:bCs/>
          <w:sz w:val="24"/>
          <w:szCs w:val="24"/>
          <w:lang w:val="en-GB"/>
        </w:rPr>
        <w:t xml:space="preserve">cell detection performance in RedCap </w:t>
      </w:r>
    </w:p>
    <w:p w14:paraId="641E8BEA" w14:textId="6B3E45D7" w:rsidR="00841BCD" w:rsidRPr="004235E4" w:rsidRDefault="00841BCD" w:rsidP="00841BCD">
      <w:pPr>
        <w:tabs>
          <w:tab w:val="left" w:pos="1985"/>
        </w:tabs>
        <w:spacing w:after="120" w:line="240" w:lineRule="auto"/>
        <w:rPr>
          <w:rFonts w:ascii="Arial" w:eastAsia="MS Mincho" w:hAnsi="Arial" w:cs="Arial"/>
          <w:b/>
          <w:bCs/>
          <w:sz w:val="24"/>
          <w:szCs w:val="24"/>
          <w:lang w:val="en-GB"/>
        </w:rPr>
      </w:pPr>
      <w:r w:rsidRPr="004235E4">
        <w:rPr>
          <w:rFonts w:ascii="Arial" w:eastAsia="MS Mincho" w:hAnsi="Arial" w:cs="Arial"/>
          <w:b/>
          <w:bCs/>
          <w:sz w:val="24"/>
          <w:szCs w:val="24"/>
          <w:lang w:val="en-GB"/>
        </w:rPr>
        <w:t>Agenda item:</w:t>
      </w:r>
      <w:r w:rsidRPr="004235E4">
        <w:rPr>
          <w:rFonts w:ascii="Arial" w:eastAsia="MS Mincho" w:hAnsi="Arial" w:cs="Arial"/>
          <w:b/>
          <w:bCs/>
          <w:sz w:val="24"/>
          <w:szCs w:val="24"/>
          <w:lang w:val="en-GB"/>
        </w:rPr>
        <w:tab/>
      </w:r>
      <w:r w:rsidR="004D2245" w:rsidRPr="004235E4">
        <w:rPr>
          <w:rFonts w:ascii="Arial" w:eastAsia="MS Mincho" w:hAnsi="Arial" w:cs="Arial"/>
          <w:b/>
          <w:bCs/>
          <w:sz w:val="24"/>
          <w:szCs w:val="24"/>
          <w:lang w:val="en-GB"/>
        </w:rPr>
        <w:t>6.20.3.1.</w:t>
      </w:r>
      <w:r w:rsidR="001D48A4" w:rsidRPr="004235E4">
        <w:rPr>
          <w:rFonts w:ascii="Arial" w:eastAsia="MS Mincho" w:hAnsi="Arial" w:cs="Arial"/>
          <w:b/>
          <w:bCs/>
          <w:sz w:val="24"/>
          <w:szCs w:val="24"/>
          <w:lang w:val="en-GB"/>
        </w:rPr>
        <w:t>5 Measurement procedure</w:t>
      </w:r>
    </w:p>
    <w:p w14:paraId="02EA8C51" w14:textId="120DEC77" w:rsidR="00841BCD" w:rsidRPr="004235E4" w:rsidRDefault="00841BCD" w:rsidP="00841BCD">
      <w:pPr>
        <w:tabs>
          <w:tab w:val="left" w:pos="1985"/>
        </w:tabs>
        <w:rPr>
          <w:rFonts w:ascii="Arial" w:eastAsia="Calibri" w:hAnsi="Arial" w:cs="Arial"/>
          <w:b/>
          <w:bCs/>
          <w:sz w:val="24"/>
          <w:szCs w:val="24"/>
          <w:lang w:val="en-GB"/>
        </w:rPr>
      </w:pPr>
      <w:r w:rsidRPr="004235E4">
        <w:rPr>
          <w:rFonts w:ascii="Arial" w:eastAsia="Calibri" w:hAnsi="Arial" w:cs="Arial"/>
          <w:b/>
          <w:bCs/>
          <w:sz w:val="24"/>
          <w:szCs w:val="24"/>
          <w:lang w:val="en-GB"/>
        </w:rPr>
        <w:t>Document for:</w:t>
      </w:r>
      <w:r w:rsidRPr="004235E4">
        <w:rPr>
          <w:rFonts w:ascii="Arial" w:eastAsia="Calibri" w:hAnsi="Arial" w:cs="Arial"/>
          <w:b/>
          <w:bCs/>
          <w:sz w:val="24"/>
          <w:szCs w:val="24"/>
          <w:lang w:val="en-GB"/>
        </w:rPr>
        <w:tab/>
      </w:r>
      <w:r w:rsidR="004D2245" w:rsidRPr="004235E4">
        <w:rPr>
          <w:rFonts w:ascii="Arial" w:eastAsia="Calibri" w:hAnsi="Arial" w:cs="Arial"/>
          <w:b/>
          <w:bCs/>
          <w:sz w:val="24"/>
          <w:szCs w:val="24"/>
          <w:lang w:val="en-GB"/>
        </w:rPr>
        <w:t xml:space="preserve">Discussion </w:t>
      </w:r>
    </w:p>
    <w:p w14:paraId="07144160" w14:textId="77777777" w:rsidR="00D66188" w:rsidRPr="00922B76" w:rsidRDefault="00D66188" w:rsidP="00841BCD">
      <w:pPr>
        <w:tabs>
          <w:tab w:val="left" w:pos="1985"/>
        </w:tabs>
        <w:rPr>
          <w:rFonts w:ascii="Arial" w:eastAsia="Calibri" w:hAnsi="Arial" w:cs="Arial"/>
          <w:b/>
          <w:bCs/>
          <w:szCs w:val="20"/>
          <w:lang w:val="en-GB"/>
        </w:rPr>
      </w:pPr>
    </w:p>
    <w:p w14:paraId="7B15C003" w14:textId="77777777" w:rsidR="00841BCD" w:rsidRPr="00922B76" w:rsidRDefault="00841BCD" w:rsidP="00922B76">
      <w:pPr>
        <w:pStyle w:val="RAN4H1"/>
      </w:pPr>
      <w:r w:rsidRPr="00922B76">
        <w:t>Intro</w:t>
      </w:r>
      <w:r w:rsidRPr="00922B76">
        <w:rPr>
          <w:rStyle w:val="RAN4H1Char"/>
        </w:rPr>
        <w:t>ductio</w:t>
      </w:r>
      <w:r w:rsidRPr="00922B76">
        <w:t>n</w:t>
      </w:r>
    </w:p>
    <w:p w14:paraId="061B52F5" w14:textId="766F5146" w:rsidR="001609C2" w:rsidRPr="00922B76" w:rsidRDefault="00D71ADA" w:rsidP="00416C69">
      <w:pPr>
        <w:jc w:val="both"/>
        <w:rPr>
          <w:szCs w:val="20"/>
          <w:lang w:val="en-GB"/>
        </w:rPr>
      </w:pPr>
      <w:r w:rsidRPr="00922B76">
        <w:rPr>
          <w:szCs w:val="20"/>
          <w:lang w:val="en-GB"/>
        </w:rPr>
        <w:t xml:space="preserve">The RedCap WID </w:t>
      </w:r>
      <w:r w:rsidRPr="00922B76">
        <w:rPr>
          <w:szCs w:val="20"/>
          <w:lang w:val="en-GB"/>
        </w:rPr>
        <w:fldChar w:fldCharType="begin"/>
      </w:r>
      <w:r w:rsidRPr="00922B76">
        <w:rPr>
          <w:szCs w:val="20"/>
          <w:lang w:val="en-GB"/>
        </w:rPr>
        <w:instrText xml:space="preserve"> REF _Ref90882663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Pr="00922B76">
        <w:rPr>
          <w:szCs w:val="20"/>
          <w:lang w:val="en-GB"/>
        </w:rPr>
        <w:t>[1]</w:t>
      </w:r>
      <w:r w:rsidRPr="00922B76">
        <w:rPr>
          <w:szCs w:val="20"/>
          <w:lang w:val="en-GB"/>
        </w:rPr>
        <w:fldChar w:fldCharType="end"/>
      </w:r>
      <w:r w:rsidRPr="00922B76">
        <w:rPr>
          <w:szCs w:val="20"/>
          <w:lang w:val="en-GB"/>
        </w:rPr>
        <w:t xml:space="preserve"> defines among its objectives the specification of support for UEs with reduced maximum UE bandwidth and reduced minimum number of Rx branches, which impacts on the UE performance. Since these assumptions </w:t>
      </w:r>
      <w:r w:rsidR="005B6B56" w:rsidRPr="00922B76">
        <w:rPr>
          <w:szCs w:val="20"/>
          <w:lang w:val="en-GB"/>
        </w:rPr>
        <w:t xml:space="preserve">are different from the ones </w:t>
      </w:r>
      <w:r w:rsidRPr="00922B76">
        <w:rPr>
          <w:szCs w:val="20"/>
          <w:lang w:val="en-GB"/>
        </w:rPr>
        <w:t xml:space="preserve">used on the definition of the RRM requirements for NR UEs, RAN4 is </w:t>
      </w:r>
      <w:r w:rsidR="00463E28" w:rsidRPr="00922B76">
        <w:rPr>
          <w:szCs w:val="20"/>
          <w:lang w:val="en-GB"/>
        </w:rPr>
        <w:t xml:space="preserve">currently </w:t>
      </w:r>
      <w:r w:rsidRPr="00922B76">
        <w:rPr>
          <w:szCs w:val="20"/>
          <w:lang w:val="en-GB"/>
        </w:rPr>
        <w:t xml:space="preserve">working on defining requirements for RedCap </w:t>
      </w:r>
      <w:r w:rsidR="00463E28" w:rsidRPr="00922B76">
        <w:rPr>
          <w:szCs w:val="20"/>
          <w:lang w:val="en-GB"/>
        </w:rPr>
        <w:t>UEs</w:t>
      </w:r>
      <w:r w:rsidR="00922B76" w:rsidRPr="00922B76">
        <w:rPr>
          <w:szCs w:val="20"/>
          <w:lang w:val="en-GB"/>
        </w:rPr>
        <w:t xml:space="preserve"> with 1Rx</w:t>
      </w:r>
      <w:r w:rsidR="00463E28" w:rsidRPr="00922B76">
        <w:rPr>
          <w:szCs w:val="20"/>
          <w:lang w:val="en-GB"/>
        </w:rPr>
        <w:t>.</w:t>
      </w:r>
    </w:p>
    <w:p w14:paraId="29E6D6A9" w14:textId="0BBD952B" w:rsidR="001609C2" w:rsidRPr="00922B76" w:rsidRDefault="00463E28" w:rsidP="00416C69">
      <w:pPr>
        <w:jc w:val="both"/>
        <w:rPr>
          <w:szCs w:val="20"/>
          <w:lang w:val="en-GB"/>
        </w:rPr>
      </w:pPr>
      <w:r w:rsidRPr="00922B76">
        <w:rPr>
          <w:szCs w:val="20"/>
          <w:lang w:val="en-GB"/>
        </w:rPr>
        <w:t xml:space="preserve">In RAN4 #100e, the simulation assumptions for </w:t>
      </w:r>
      <w:r w:rsidR="0018718A" w:rsidRPr="00922B76">
        <w:rPr>
          <w:szCs w:val="20"/>
          <w:lang w:val="en-GB"/>
        </w:rPr>
        <w:t>cell detection</w:t>
      </w:r>
      <w:r w:rsidRPr="00922B76">
        <w:rPr>
          <w:szCs w:val="20"/>
          <w:lang w:val="en-GB"/>
        </w:rPr>
        <w:t xml:space="preserve"> were agreed in </w:t>
      </w:r>
      <w:r w:rsidRPr="00922B76">
        <w:rPr>
          <w:szCs w:val="20"/>
          <w:lang w:val="en-GB"/>
        </w:rPr>
        <w:fldChar w:fldCharType="begin"/>
      </w:r>
      <w:r w:rsidRPr="00922B76">
        <w:rPr>
          <w:szCs w:val="20"/>
          <w:lang w:val="en-GB"/>
        </w:rPr>
        <w:instrText xml:space="preserve"> REF _Ref90882806 \r \h </w:instrText>
      </w:r>
      <w:r w:rsidR="00416C69" w:rsidRPr="00922B76">
        <w:rPr>
          <w:szCs w:val="20"/>
          <w:lang w:val="en-GB"/>
        </w:rPr>
        <w:instrText xml:space="preserve"> \* MERGEFORMAT </w:instrText>
      </w:r>
      <w:r w:rsidRPr="00922B76">
        <w:rPr>
          <w:szCs w:val="20"/>
          <w:lang w:val="en-GB"/>
        </w:rPr>
      </w:r>
      <w:r w:rsidRPr="00922B76">
        <w:rPr>
          <w:szCs w:val="20"/>
          <w:lang w:val="en-GB"/>
        </w:rPr>
        <w:fldChar w:fldCharType="separate"/>
      </w:r>
      <w:r w:rsidR="0018718A" w:rsidRPr="00922B76">
        <w:rPr>
          <w:szCs w:val="20"/>
          <w:lang w:val="en-GB"/>
        </w:rPr>
        <w:t>[2]</w:t>
      </w:r>
      <w:r w:rsidRPr="00922B76">
        <w:rPr>
          <w:szCs w:val="20"/>
          <w:lang w:val="en-GB"/>
        </w:rPr>
        <w:fldChar w:fldCharType="end"/>
      </w:r>
      <w:r w:rsidRPr="00922B76">
        <w:rPr>
          <w:szCs w:val="20"/>
          <w:lang w:val="en-GB"/>
        </w:rPr>
        <w:t xml:space="preserve">. </w:t>
      </w:r>
      <w:r w:rsidR="001609C2" w:rsidRPr="00922B76">
        <w:rPr>
          <w:szCs w:val="20"/>
          <w:lang w:val="en-GB"/>
        </w:rPr>
        <w:t xml:space="preserve">RAN4 is </w:t>
      </w:r>
      <w:r w:rsidR="002F549C" w:rsidRPr="00922B76">
        <w:rPr>
          <w:szCs w:val="20"/>
          <w:lang w:val="en-GB"/>
        </w:rPr>
        <w:t>discussing the determination of the time to identify target NR cell for a RedCap UE with 1Rx. This time is required</w:t>
      </w:r>
      <w:r w:rsidR="00A91ED2">
        <w:rPr>
          <w:szCs w:val="20"/>
          <w:lang w:val="en-GB"/>
        </w:rPr>
        <w:t xml:space="preserve"> for intra/inter-frequency measurements,</w:t>
      </w:r>
      <w:r w:rsidR="002F549C" w:rsidRPr="00922B76">
        <w:rPr>
          <w:szCs w:val="20"/>
          <w:lang w:val="en-GB"/>
        </w:rPr>
        <w:t xml:space="preserve"> handover, RRC re-establishment and RRC connection release with redirection. </w:t>
      </w:r>
      <w:r w:rsidR="001609C2" w:rsidRPr="00922B76">
        <w:rPr>
          <w:szCs w:val="20"/>
          <w:lang w:val="en-GB"/>
        </w:rPr>
        <w:t xml:space="preserve"> </w:t>
      </w:r>
    </w:p>
    <w:p w14:paraId="60499BAD" w14:textId="015FB606" w:rsidR="00463E28" w:rsidRPr="00922B76" w:rsidRDefault="00463E28" w:rsidP="00416C69">
      <w:pPr>
        <w:jc w:val="both"/>
        <w:rPr>
          <w:szCs w:val="20"/>
          <w:lang w:val="en-GB"/>
        </w:rPr>
      </w:pPr>
      <w:r w:rsidRPr="0609EC94">
        <w:rPr>
          <w:lang w:val="en-GB"/>
        </w:rPr>
        <w:t>In RAN4 #101e, companies brought simulation results</w:t>
      </w:r>
      <w:r w:rsidR="001609C2" w:rsidRPr="0609EC94">
        <w:rPr>
          <w:lang w:val="en-GB"/>
        </w:rPr>
        <w:t xml:space="preserve"> based on the agreed assumptions</w:t>
      </w:r>
      <w:r w:rsidRPr="0609EC94">
        <w:rPr>
          <w:lang w:val="en-GB"/>
        </w:rPr>
        <w:t xml:space="preserve">, and the following was </w:t>
      </w:r>
      <w:r w:rsidR="002F549C" w:rsidRPr="0609EC94">
        <w:rPr>
          <w:lang w:val="en-GB"/>
        </w:rPr>
        <w:t xml:space="preserve">listed in the way forward </w:t>
      </w:r>
      <w:r w:rsidR="002F549C" w:rsidRPr="0609EC94">
        <w:rPr>
          <w:lang w:val="en-GB"/>
        </w:rPr>
        <w:fldChar w:fldCharType="begin"/>
      </w:r>
      <w:r w:rsidR="002F549C" w:rsidRPr="0609EC94">
        <w:rPr>
          <w:lang w:val="en-GB"/>
        </w:rPr>
        <w:instrText xml:space="preserve"> REF _Ref90902991 \r \h  \* MERGEFORMAT </w:instrText>
      </w:r>
      <w:r w:rsidR="002F549C" w:rsidRPr="0609EC94">
        <w:rPr>
          <w:lang w:val="en-GB"/>
        </w:rPr>
      </w:r>
      <w:r w:rsidR="002F549C" w:rsidRPr="0609EC94">
        <w:rPr>
          <w:lang w:val="en-GB"/>
        </w:rPr>
        <w:fldChar w:fldCharType="separate"/>
      </w:r>
      <w:r w:rsidR="002F549C" w:rsidRPr="0609EC94">
        <w:rPr>
          <w:lang w:val="en-GB"/>
        </w:rPr>
        <w:t>[3]</w:t>
      </w:r>
      <w:r w:rsidR="002F549C" w:rsidRPr="0609EC94">
        <w:rPr>
          <w:lang w:val="en-GB"/>
        </w:rPr>
        <w:fldChar w:fldCharType="end"/>
      </w:r>
      <w:r w:rsidRPr="0609EC94">
        <w:rPr>
          <w:lang w:val="en-GB"/>
        </w:rPr>
        <w:t xml:space="preserve">: </w:t>
      </w:r>
    </w:p>
    <w:p w14:paraId="36851912" w14:textId="3B9545DA" w:rsidR="0609EC94" w:rsidRDefault="0609EC94"/>
    <w:tbl>
      <w:tblPr>
        <w:tblStyle w:val="TableGrid"/>
        <w:tblW w:w="0" w:type="auto"/>
        <w:tblLook w:val="04A0" w:firstRow="1" w:lastRow="0" w:firstColumn="1" w:lastColumn="0" w:noHBand="0" w:noVBand="1"/>
      </w:tblPr>
      <w:tblGrid>
        <w:gridCol w:w="9617"/>
      </w:tblGrid>
      <w:tr w:rsidR="00463E28" w:rsidRPr="00922B76" w14:paraId="4F2C4BC1" w14:textId="77777777" w:rsidTr="0609EC94">
        <w:tc>
          <w:tcPr>
            <w:tcW w:w="9617" w:type="dxa"/>
          </w:tcPr>
          <w:p w14:paraId="16333D11" w14:textId="39493975" w:rsidR="2EF69F3C" w:rsidRDefault="2EF69F3C" w:rsidP="0609EC94">
            <w:pPr>
              <w:spacing w:before="240"/>
              <w:rPr>
                <w:rFonts w:eastAsia="Times New Roman" w:cs="Times New Roman"/>
                <w:b/>
                <w:bCs/>
                <w:color w:val="000000" w:themeColor="text1"/>
                <w:u w:val="single"/>
                <w:lang w:val="en-GB" w:eastAsia="da-DK"/>
              </w:rPr>
            </w:pPr>
            <w:r w:rsidRPr="0609EC94">
              <w:rPr>
                <w:rFonts w:eastAsia="Times New Roman" w:cs="Times New Roman"/>
                <w:b/>
                <w:bCs/>
                <w:color w:val="000000" w:themeColor="text1"/>
                <w:szCs w:val="20"/>
                <w:u w:val="single"/>
                <w:lang w:val="en-GB"/>
              </w:rPr>
              <w:t>Agreements:</w:t>
            </w:r>
          </w:p>
          <w:p w14:paraId="6A66044C" w14:textId="154448B2" w:rsidR="2EF69F3C" w:rsidRDefault="2EF69F3C" w:rsidP="0609EC94">
            <w:pPr>
              <w:spacing w:before="240"/>
              <w:rPr>
                <w:rFonts w:eastAsia="Times New Roman" w:cs="Times New Roman"/>
                <w:b/>
                <w:bCs/>
                <w:color w:val="000000" w:themeColor="text1"/>
                <w:u w:val="single"/>
                <w:lang w:val="en-GB" w:eastAsia="da-DK"/>
              </w:rPr>
            </w:pPr>
            <w:r w:rsidRPr="0609EC94">
              <w:rPr>
                <w:rFonts w:eastAsia="Times New Roman" w:cs="Times New Roman"/>
                <w:b/>
                <w:bCs/>
                <w:color w:val="000000" w:themeColor="text1"/>
                <w:szCs w:val="20"/>
                <w:u w:val="single"/>
                <w:lang w:val="en-GB"/>
              </w:rPr>
              <w:t>Whether to extend number of attempts (samples) for PSS/SSS detection for FR1</w:t>
            </w:r>
          </w:p>
          <w:p w14:paraId="159C00D6" w14:textId="2663A27C" w:rsidR="2EF69F3C" w:rsidRDefault="2EF69F3C" w:rsidP="0609EC94">
            <w:pPr>
              <w:rPr>
                <w:rFonts w:eastAsia="Times New Roman" w:cs="Times New Roman"/>
                <w:color w:val="0070C0"/>
                <w:szCs w:val="20"/>
                <w:lang w:val="en-GB"/>
              </w:rPr>
            </w:pPr>
            <w:r w:rsidRPr="0609EC94">
              <w:rPr>
                <w:rFonts w:eastAsia="Times New Roman" w:cs="Times New Roman"/>
                <w:color w:val="0070C0"/>
                <w:szCs w:val="20"/>
                <w:lang w:val="en-GB"/>
              </w:rPr>
              <w:t xml:space="preserve">The number of attempts (samples) for PSS/SSS detection for FR1 is extended. </w:t>
            </w:r>
          </w:p>
          <w:p w14:paraId="575D401E" w14:textId="2F71AD45" w:rsidR="007A7DB9" w:rsidRDefault="007A7DB9" w:rsidP="0609EC94">
            <w:pPr>
              <w:rPr>
                <w:rFonts w:eastAsia="Times New Roman" w:cs="Times New Roman"/>
                <w:color w:val="0070C0"/>
                <w:szCs w:val="20"/>
                <w:lang w:val="en-GB"/>
              </w:rPr>
            </w:pPr>
          </w:p>
          <w:p w14:paraId="08CEA546" w14:textId="62A38F63" w:rsidR="007A7DB9" w:rsidRDefault="007A7DB9" w:rsidP="007A7DB9">
            <w:pPr>
              <w:spacing w:before="240"/>
              <w:rPr>
                <w:rFonts w:eastAsia="Times New Roman" w:cs="Times New Roman"/>
                <w:b/>
                <w:bCs/>
                <w:color w:val="000000" w:themeColor="text1"/>
                <w:szCs w:val="20"/>
                <w:u w:val="single"/>
                <w:lang w:val="en-GB"/>
              </w:rPr>
            </w:pPr>
            <w:r>
              <w:rPr>
                <w:rFonts w:eastAsia="Times New Roman" w:cs="Times New Roman"/>
                <w:b/>
                <w:bCs/>
                <w:color w:val="000000" w:themeColor="text1"/>
                <w:szCs w:val="20"/>
                <w:u w:val="single"/>
                <w:lang w:val="en-GB"/>
              </w:rPr>
              <w:t>Open issues</w:t>
            </w:r>
            <w:r w:rsidRPr="0609EC94">
              <w:rPr>
                <w:rFonts w:eastAsia="Times New Roman" w:cs="Times New Roman"/>
                <w:b/>
                <w:bCs/>
                <w:color w:val="000000" w:themeColor="text1"/>
                <w:szCs w:val="20"/>
                <w:u w:val="single"/>
                <w:lang w:val="en-GB"/>
              </w:rPr>
              <w:t>:</w:t>
            </w:r>
          </w:p>
          <w:p w14:paraId="37C0B34A" w14:textId="2811C08C" w:rsidR="007A7DB9" w:rsidRDefault="007A7DB9" w:rsidP="007A7DB9">
            <w:pPr>
              <w:spacing w:before="240"/>
              <w:rPr>
                <w:rFonts w:eastAsia="Times New Roman" w:cs="Times New Roman"/>
                <w:b/>
                <w:bCs/>
                <w:color w:val="000000" w:themeColor="text1"/>
                <w:u w:val="single"/>
                <w:lang w:val="en-GB" w:eastAsia="da-DK"/>
              </w:rPr>
            </w:pPr>
            <w:r>
              <w:rPr>
                <w:rFonts w:ascii="Arial" w:hAnsi="Arial" w:cs="Arial"/>
                <w:color w:val="000000"/>
              </w:rPr>
              <w:t>Sub-topic 5-2 PSS/SSS detection with 1 Rx</w:t>
            </w:r>
          </w:p>
          <w:p w14:paraId="758085B1" w14:textId="77777777" w:rsidR="007A7DB9" w:rsidRPr="007A7DB9" w:rsidRDefault="007A7DB9" w:rsidP="007A7DB9">
            <w:pPr>
              <w:spacing w:after="180"/>
              <w:rPr>
                <w:rFonts w:eastAsia="Times New Roman" w:cs="Times New Roman"/>
                <w:color w:val="000000"/>
                <w:szCs w:val="20"/>
                <w:lang w:val="en-GB" w:eastAsia="da-DK"/>
              </w:rPr>
            </w:pPr>
            <w:r w:rsidRPr="007A7DB9">
              <w:rPr>
                <w:rFonts w:eastAsia="Times New Roman" w:cs="Times New Roman"/>
                <w:b/>
                <w:bCs/>
                <w:color w:val="000000"/>
                <w:szCs w:val="20"/>
                <w:u w:val="single"/>
                <w:lang w:val="en-GB" w:eastAsia="da-DK"/>
              </w:rPr>
              <w:t>If number of attempts are increased, how much to increase for FR1</w:t>
            </w:r>
          </w:p>
          <w:p w14:paraId="5E95CF2F" w14:textId="77777777" w:rsidR="007A7DB9" w:rsidRPr="007A7DB9" w:rsidRDefault="007A7DB9" w:rsidP="00B73A38">
            <w:pPr>
              <w:numPr>
                <w:ilvl w:val="0"/>
                <w:numId w:val="6"/>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1 (vivo): Increase by 1 or 2 samples</w:t>
            </w:r>
          </w:p>
          <w:p w14:paraId="343A2FE4" w14:textId="77777777" w:rsidR="007A7DB9" w:rsidRPr="007A7DB9" w:rsidRDefault="007A7DB9" w:rsidP="00B73A38">
            <w:pPr>
              <w:numPr>
                <w:ilvl w:val="1"/>
                <w:numId w:val="6"/>
              </w:numPr>
              <w:spacing w:after="120"/>
              <w:ind w:left="252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1b (Apple): 2 samples</w:t>
            </w:r>
          </w:p>
          <w:p w14:paraId="374C144C" w14:textId="77777777" w:rsidR="007A7DB9" w:rsidRPr="007A7DB9" w:rsidRDefault="007A7DB9" w:rsidP="00B73A38">
            <w:pPr>
              <w:numPr>
                <w:ilvl w:val="0"/>
                <w:numId w:val="6"/>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2 (HW, MTK, E///, vivo, CMCC): increase by 1 sample</w:t>
            </w:r>
          </w:p>
          <w:p w14:paraId="7CB3729C" w14:textId="77777777" w:rsidR="007A7DB9" w:rsidRPr="007A7DB9" w:rsidRDefault="007A7DB9" w:rsidP="00B73A38">
            <w:pPr>
              <w:numPr>
                <w:ilvl w:val="0"/>
                <w:numId w:val="6"/>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 xml:space="preserve">Option 3 (QC): increase by 5 - 6  samples </w:t>
            </w:r>
          </w:p>
          <w:p w14:paraId="0B40C40F" w14:textId="77777777" w:rsidR="007A7DB9" w:rsidRPr="007A7DB9" w:rsidRDefault="007A7DB9" w:rsidP="007A7DB9">
            <w:pPr>
              <w:spacing w:after="180"/>
              <w:rPr>
                <w:rFonts w:eastAsia="Times New Roman" w:cs="Times New Roman"/>
                <w:szCs w:val="20"/>
                <w:lang w:val="en-GB" w:eastAsia="da-DK"/>
              </w:rPr>
            </w:pPr>
            <w:r w:rsidRPr="007A7DB9">
              <w:rPr>
                <w:rFonts w:eastAsia="Times New Roman" w:cs="Times New Roman"/>
                <w:szCs w:val="20"/>
                <w:lang w:val="en-GB" w:eastAsia="da-DK"/>
              </w:rPr>
              <w:t> </w:t>
            </w:r>
          </w:p>
          <w:p w14:paraId="4EAE30D1" w14:textId="77777777" w:rsidR="007A7DB9" w:rsidRPr="007A7DB9" w:rsidRDefault="007A7DB9" w:rsidP="007A7DB9">
            <w:pPr>
              <w:spacing w:after="180"/>
              <w:rPr>
                <w:rFonts w:eastAsia="Times New Roman" w:cs="Times New Roman"/>
                <w:color w:val="000000"/>
                <w:szCs w:val="20"/>
                <w:lang w:val="en-GB" w:eastAsia="da-DK"/>
              </w:rPr>
            </w:pPr>
            <w:r w:rsidRPr="007A7DB9">
              <w:rPr>
                <w:rFonts w:eastAsia="Times New Roman" w:cs="Times New Roman"/>
                <w:b/>
                <w:bCs/>
                <w:color w:val="000000"/>
                <w:szCs w:val="20"/>
                <w:u w:val="single"/>
                <w:lang w:val="en-GB" w:eastAsia="da-DK"/>
              </w:rPr>
              <w:t>Whether to extend number of attempts (samples) for PSS/SSS detection for FR2</w:t>
            </w:r>
          </w:p>
          <w:p w14:paraId="0B9392B4" w14:textId="77777777" w:rsidR="007A7DB9" w:rsidRPr="007A7DB9" w:rsidRDefault="007A7DB9" w:rsidP="00B73A38">
            <w:pPr>
              <w:numPr>
                <w:ilvl w:val="0"/>
                <w:numId w:val="7"/>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1 (vivo, Apple, E///, HW): Yes</w:t>
            </w:r>
          </w:p>
          <w:p w14:paraId="376FAF86" w14:textId="77777777" w:rsidR="007A7DB9" w:rsidRPr="007A7DB9" w:rsidRDefault="007A7DB9" w:rsidP="00B73A38">
            <w:pPr>
              <w:numPr>
                <w:ilvl w:val="0"/>
                <w:numId w:val="7"/>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2 (E///): No</w:t>
            </w:r>
          </w:p>
          <w:p w14:paraId="52AD80FE" w14:textId="77777777" w:rsidR="007A7DB9" w:rsidRPr="007A7DB9" w:rsidRDefault="007A7DB9" w:rsidP="007A7DB9">
            <w:pPr>
              <w:spacing w:after="120"/>
              <w:rPr>
                <w:rFonts w:eastAsia="Times New Roman" w:cs="Times New Roman"/>
                <w:color w:val="000000"/>
                <w:szCs w:val="20"/>
                <w:lang w:val="en-GB" w:eastAsia="da-DK"/>
              </w:rPr>
            </w:pPr>
            <w:r w:rsidRPr="007A7DB9">
              <w:rPr>
                <w:rFonts w:eastAsia="Times New Roman" w:cs="Times New Roman"/>
                <w:color w:val="000000"/>
                <w:szCs w:val="20"/>
                <w:lang w:val="en-GB" w:eastAsia="da-DK"/>
              </w:rPr>
              <w:t xml:space="preserve">Companies are encouraged to provide simulations results and analysis for next meeting. </w:t>
            </w:r>
          </w:p>
          <w:p w14:paraId="653A7DE4" w14:textId="77777777" w:rsidR="007A7DB9" w:rsidRPr="007A7DB9" w:rsidRDefault="007A7DB9" w:rsidP="007A7DB9">
            <w:pPr>
              <w:spacing w:after="180"/>
              <w:rPr>
                <w:rFonts w:eastAsia="Times New Roman" w:cs="Times New Roman"/>
                <w:szCs w:val="20"/>
                <w:lang w:eastAsia="da-DK"/>
              </w:rPr>
            </w:pPr>
            <w:r w:rsidRPr="007A7DB9">
              <w:rPr>
                <w:rFonts w:eastAsia="Times New Roman" w:cs="Times New Roman"/>
                <w:szCs w:val="20"/>
                <w:lang w:eastAsia="da-DK"/>
              </w:rPr>
              <w:t> </w:t>
            </w:r>
          </w:p>
          <w:p w14:paraId="0FFC8A11" w14:textId="77777777" w:rsidR="007A7DB9" w:rsidRPr="007A7DB9" w:rsidRDefault="007A7DB9" w:rsidP="007A7DB9">
            <w:pPr>
              <w:spacing w:after="180"/>
              <w:rPr>
                <w:rFonts w:eastAsia="Times New Roman" w:cs="Times New Roman"/>
                <w:color w:val="000000"/>
                <w:szCs w:val="20"/>
                <w:lang w:val="en-GB" w:eastAsia="da-DK"/>
              </w:rPr>
            </w:pPr>
            <w:r w:rsidRPr="007A7DB9">
              <w:rPr>
                <w:rFonts w:eastAsia="Times New Roman" w:cs="Times New Roman"/>
                <w:b/>
                <w:bCs/>
                <w:color w:val="000000"/>
                <w:szCs w:val="20"/>
                <w:u w:val="single"/>
                <w:lang w:val="en-GB" w:eastAsia="da-DK"/>
              </w:rPr>
              <w:t>If number of attempts are increased, how much to increase for FR2</w:t>
            </w:r>
          </w:p>
          <w:p w14:paraId="664979C7" w14:textId="77777777" w:rsidR="007A7DB9" w:rsidRPr="007A7DB9" w:rsidRDefault="007A7DB9" w:rsidP="00B73A38">
            <w:pPr>
              <w:numPr>
                <w:ilvl w:val="0"/>
                <w:numId w:val="8"/>
              </w:numPr>
              <w:spacing w:after="120"/>
              <w:ind w:left="126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t>Option 1 (vivo, HW): Increase by 1 or 2 samples</w:t>
            </w:r>
          </w:p>
          <w:p w14:paraId="22BD31CD" w14:textId="00876D29" w:rsidR="00463E28" w:rsidRPr="007A7DB9" w:rsidRDefault="007A7DB9" w:rsidP="00B73A38">
            <w:pPr>
              <w:numPr>
                <w:ilvl w:val="1"/>
                <w:numId w:val="8"/>
              </w:numPr>
              <w:spacing w:after="120"/>
              <w:ind w:left="2520"/>
              <w:textAlignment w:val="center"/>
              <w:rPr>
                <w:rFonts w:ascii="Calibri" w:eastAsia="Times New Roman" w:hAnsi="Calibri" w:cs="Calibri"/>
                <w:sz w:val="22"/>
                <w:lang w:val="en-GB" w:eastAsia="da-DK"/>
              </w:rPr>
            </w:pPr>
            <w:r w:rsidRPr="007A7DB9">
              <w:rPr>
                <w:rFonts w:eastAsia="Times New Roman" w:cs="Times New Roman"/>
                <w:color w:val="000000"/>
                <w:szCs w:val="20"/>
                <w:lang w:val="en-GB" w:eastAsia="da-DK"/>
              </w:rPr>
              <w:lastRenderedPageBreak/>
              <w:t>Option 1b (Apple, vivo, HW, E///): 1 sample</w:t>
            </w:r>
          </w:p>
        </w:tc>
      </w:tr>
    </w:tbl>
    <w:p w14:paraId="0ADB68F6" w14:textId="77777777" w:rsidR="00463E28" w:rsidRPr="00922B76" w:rsidRDefault="00463E28" w:rsidP="00463E28">
      <w:pPr>
        <w:rPr>
          <w:szCs w:val="20"/>
          <w:lang w:val="en-GB"/>
        </w:rPr>
      </w:pPr>
    </w:p>
    <w:p w14:paraId="68D5884C" w14:textId="51120AF0" w:rsidR="00090E18" w:rsidRPr="00922B76" w:rsidRDefault="00D71ADA" w:rsidP="005C23A4">
      <w:pPr>
        <w:rPr>
          <w:szCs w:val="20"/>
          <w:lang w:val="en-GB"/>
        </w:rPr>
      </w:pPr>
      <w:r w:rsidRPr="00922B76">
        <w:rPr>
          <w:szCs w:val="20"/>
          <w:lang w:val="en-GB"/>
        </w:rPr>
        <w:t xml:space="preserve">This </w:t>
      </w:r>
      <w:r w:rsidR="005B6B56" w:rsidRPr="00922B76">
        <w:rPr>
          <w:szCs w:val="20"/>
          <w:lang w:val="en-GB"/>
        </w:rPr>
        <w:t xml:space="preserve">document </w:t>
      </w:r>
      <w:r w:rsidR="00463E28" w:rsidRPr="00922B76">
        <w:rPr>
          <w:szCs w:val="20"/>
          <w:lang w:val="en-GB"/>
        </w:rPr>
        <w:t>presents</w:t>
      </w:r>
      <w:r w:rsidR="002F549C" w:rsidRPr="00922B76">
        <w:rPr>
          <w:szCs w:val="20"/>
          <w:lang w:val="en-GB"/>
        </w:rPr>
        <w:t xml:space="preserve"> cell detection</w:t>
      </w:r>
      <w:r w:rsidR="00463E28" w:rsidRPr="00922B76">
        <w:rPr>
          <w:szCs w:val="20"/>
          <w:lang w:val="en-GB"/>
        </w:rPr>
        <w:t xml:space="preserve"> simulation results with the agreed assumptions</w:t>
      </w:r>
      <w:r w:rsidR="005B6B56" w:rsidRPr="00922B76">
        <w:rPr>
          <w:szCs w:val="20"/>
          <w:lang w:val="en-GB"/>
        </w:rPr>
        <w:t xml:space="preserve"> and discusses the </w:t>
      </w:r>
      <w:r w:rsidR="002F549C" w:rsidRPr="00922B76">
        <w:rPr>
          <w:szCs w:val="20"/>
          <w:lang w:val="en-GB"/>
        </w:rPr>
        <w:t>cell identification requirements in RedCap.</w:t>
      </w:r>
    </w:p>
    <w:p w14:paraId="5E6E091D" w14:textId="77777777" w:rsidR="003B659E" w:rsidRPr="00922B76" w:rsidRDefault="003B659E" w:rsidP="00922B76">
      <w:pPr>
        <w:pStyle w:val="RAN4H1"/>
      </w:pPr>
      <w:r w:rsidRPr="00922B76">
        <w:t>Discussion</w:t>
      </w:r>
    </w:p>
    <w:p w14:paraId="64995D4B" w14:textId="0C3713E2" w:rsidR="003518DD" w:rsidRDefault="003518DD" w:rsidP="003518DD">
      <w:pPr>
        <w:rPr>
          <w:szCs w:val="20"/>
          <w:lang w:val="en-GB"/>
        </w:rPr>
      </w:pPr>
      <w:r>
        <w:rPr>
          <w:szCs w:val="20"/>
        </w:rPr>
        <w:t xml:space="preserve">The NR cell detection requirements were defined based on the assumption that 2 samples are needed at the UE. </w:t>
      </w:r>
      <w:r w:rsidRPr="00922B76">
        <w:rPr>
          <w:szCs w:val="20"/>
          <w:lang w:val="en-GB"/>
        </w:rPr>
        <w:t>Time period for</w:t>
      </w:r>
      <w:r>
        <w:rPr>
          <w:szCs w:val="20"/>
          <w:lang w:val="en-GB"/>
        </w:rPr>
        <w:t xml:space="preserve"> intra-frequency</w:t>
      </w:r>
      <w:r w:rsidRPr="00922B76">
        <w:rPr>
          <w:szCs w:val="20"/>
          <w:lang w:val="en-GB"/>
        </w:rPr>
        <w:t xml:space="preserve"> PSS/SSS detection for UEs with 2 RX in TS 38.133</w:t>
      </w:r>
      <w:r>
        <w:rPr>
          <w:szCs w:val="20"/>
          <w:lang w:val="en-GB"/>
        </w:rPr>
        <w:t xml:space="preserve"> is defined as, with a margin of 3 samples:</w:t>
      </w:r>
    </w:p>
    <w:p w14:paraId="6A9CEB3F" w14:textId="77777777" w:rsidR="003518DD" w:rsidRPr="00922B76" w:rsidRDefault="003518DD" w:rsidP="003518DD">
      <w:pPr>
        <w:pStyle w:val="TH"/>
      </w:pPr>
      <w:r w:rsidRPr="00922B76">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18DD" w:rsidRPr="00922B76" w14:paraId="1FDB7A3F"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20F9CA66" w14:textId="77777777" w:rsidR="003518DD" w:rsidRPr="00922B76" w:rsidRDefault="003518DD" w:rsidP="007031A3">
            <w:pPr>
              <w:pStyle w:val="TAH"/>
              <w:rPr>
                <w:sz w:val="20"/>
              </w:rPr>
            </w:pPr>
            <w:r w:rsidRPr="00922B76">
              <w:rPr>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29D65DDC" w14:textId="77777777" w:rsidR="003518DD" w:rsidRPr="00922B76" w:rsidRDefault="003518DD" w:rsidP="007031A3">
            <w:pPr>
              <w:pStyle w:val="TAH"/>
              <w:rPr>
                <w:sz w:val="20"/>
              </w:rPr>
            </w:pPr>
            <w:r w:rsidRPr="00922B76">
              <w:rPr>
                <w:sz w:val="20"/>
              </w:rPr>
              <w:t>T</w:t>
            </w:r>
            <w:r w:rsidRPr="00922B76">
              <w:rPr>
                <w:sz w:val="20"/>
                <w:vertAlign w:val="subscript"/>
              </w:rPr>
              <w:t>PSS/SSS_sync_intra</w:t>
            </w:r>
          </w:p>
        </w:tc>
      </w:tr>
      <w:tr w:rsidR="003518DD" w:rsidRPr="00922B76" w14:paraId="21B8A169"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41ED74A4" w14:textId="77777777" w:rsidR="003518DD" w:rsidRPr="00922B76" w:rsidRDefault="003518DD" w:rsidP="007031A3">
            <w:pPr>
              <w:pStyle w:val="TAC"/>
              <w:rPr>
                <w:sz w:val="20"/>
              </w:rPr>
            </w:pPr>
            <w:r w:rsidRPr="00922B76">
              <w:rPr>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4DA0826E" w14:textId="77777777" w:rsidR="003518DD" w:rsidRPr="00922B76" w:rsidRDefault="003518DD" w:rsidP="007031A3">
            <w:pPr>
              <w:pStyle w:val="TAC"/>
              <w:rPr>
                <w:sz w:val="20"/>
              </w:rPr>
            </w:pPr>
            <w:r w:rsidRPr="00922B76">
              <w:rPr>
                <w:sz w:val="20"/>
              </w:rPr>
              <w:t>max( 600ms, ceil( 5 x K</w:t>
            </w:r>
            <w:r w:rsidRPr="00922B76">
              <w:rPr>
                <w:sz w:val="20"/>
                <w:vertAlign w:val="subscript"/>
              </w:rPr>
              <w:t>p</w:t>
            </w:r>
            <w:r w:rsidRPr="00922B76">
              <w:rPr>
                <w:sz w:val="20"/>
              </w:rPr>
              <w:t>) x SMTC period )</w:t>
            </w:r>
            <w:r w:rsidRPr="00922B76">
              <w:rPr>
                <w:sz w:val="20"/>
                <w:vertAlign w:val="superscript"/>
              </w:rPr>
              <w:t>Note 1</w:t>
            </w:r>
            <w:r w:rsidRPr="00922B76">
              <w:rPr>
                <w:sz w:val="20"/>
              </w:rPr>
              <w:t xml:space="preserve"> x CSSF</w:t>
            </w:r>
            <w:r w:rsidRPr="00922B76">
              <w:rPr>
                <w:sz w:val="20"/>
                <w:vertAlign w:val="subscript"/>
              </w:rPr>
              <w:t>intra</w:t>
            </w:r>
          </w:p>
        </w:tc>
      </w:tr>
      <w:tr w:rsidR="003518DD" w:rsidRPr="00922B76" w14:paraId="5824D241"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4314FEC1" w14:textId="77777777" w:rsidR="003518DD" w:rsidRPr="00922B76" w:rsidRDefault="003518DD" w:rsidP="007031A3">
            <w:pPr>
              <w:pStyle w:val="TAC"/>
              <w:rPr>
                <w:sz w:val="20"/>
              </w:rPr>
            </w:pPr>
            <w:r w:rsidRPr="00922B76">
              <w:rPr>
                <w:sz w:val="20"/>
              </w:rPr>
              <w:t>DRX cycle</w:t>
            </w:r>
            <w:r w:rsidRPr="00922B76">
              <w:rPr>
                <w:rFonts w:hint="eastAsia"/>
                <w:sz w:val="20"/>
                <w:lang w:val="en-US"/>
              </w:rPr>
              <w:t>≤</w:t>
            </w:r>
            <w:r w:rsidRPr="00922B76">
              <w:rPr>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7E0224" w14:textId="77777777" w:rsidR="003518DD" w:rsidRPr="00922B76" w:rsidRDefault="003518DD" w:rsidP="007031A3">
            <w:pPr>
              <w:pStyle w:val="TAC"/>
              <w:rPr>
                <w:b/>
                <w:sz w:val="20"/>
              </w:rPr>
            </w:pPr>
            <w:r w:rsidRPr="00922B76">
              <w:rPr>
                <w:sz w:val="20"/>
              </w:rPr>
              <w:t>max( 600ms, ceil(</w:t>
            </w:r>
            <w:r w:rsidRPr="00922B76">
              <w:rPr>
                <w:rFonts w:eastAsiaTheme="minorEastAsia" w:hint="eastAsia"/>
                <w:sz w:val="20"/>
                <w:lang w:eastAsia="zh-CN"/>
              </w:rPr>
              <w:t>M2</w:t>
            </w:r>
            <w:r w:rsidRPr="00922B76">
              <w:rPr>
                <w:rFonts w:eastAsiaTheme="minorEastAsia" w:hint="eastAsia"/>
                <w:sz w:val="20"/>
                <w:vertAlign w:val="superscript"/>
                <w:lang w:eastAsia="zh-CN"/>
              </w:rPr>
              <w:t xml:space="preserve"> Note 2</w:t>
            </w:r>
            <w:r w:rsidRPr="00922B76">
              <w:rPr>
                <w:sz w:val="20"/>
              </w:rPr>
              <w:t>x 5 x K</w:t>
            </w:r>
            <w:r w:rsidRPr="00922B76">
              <w:rPr>
                <w:sz w:val="20"/>
                <w:vertAlign w:val="subscript"/>
              </w:rPr>
              <w:t>p</w:t>
            </w:r>
            <w:r w:rsidRPr="00922B76">
              <w:rPr>
                <w:sz w:val="20"/>
              </w:rPr>
              <w:t>) x max(SMTC period,DRX cycle)) x CSSF</w:t>
            </w:r>
            <w:r w:rsidRPr="00922B76">
              <w:rPr>
                <w:sz w:val="20"/>
                <w:vertAlign w:val="subscript"/>
              </w:rPr>
              <w:t>intra</w:t>
            </w:r>
          </w:p>
        </w:tc>
      </w:tr>
      <w:tr w:rsidR="003518DD" w:rsidRPr="00922B76" w14:paraId="793D078F"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17A2E3C7" w14:textId="77777777" w:rsidR="003518DD" w:rsidRPr="00922B76" w:rsidRDefault="003518DD" w:rsidP="007031A3">
            <w:pPr>
              <w:pStyle w:val="TAC"/>
              <w:rPr>
                <w:sz w:val="20"/>
              </w:rPr>
            </w:pPr>
            <w:r w:rsidRPr="00922B76">
              <w:rPr>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090CCD" w14:textId="77777777" w:rsidR="003518DD" w:rsidRPr="00922B76" w:rsidRDefault="003518DD" w:rsidP="007031A3">
            <w:pPr>
              <w:pStyle w:val="TAC"/>
              <w:rPr>
                <w:b/>
                <w:sz w:val="20"/>
                <w:lang w:val="fr-FR"/>
              </w:rPr>
            </w:pPr>
            <w:r w:rsidRPr="00922B76">
              <w:rPr>
                <w:sz w:val="20"/>
                <w:lang w:val="fr-FR"/>
              </w:rPr>
              <w:t>ceil(5 x K</w:t>
            </w:r>
            <w:r w:rsidRPr="00922B76">
              <w:rPr>
                <w:sz w:val="20"/>
                <w:vertAlign w:val="subscript"/>
                <w:lang w:val="fr-FR"/>
              </w:rPr>
              <w:t>p</w:t>
            </w:r>
            <w:r w:rsidRPr="00922B76">
              <w:rPr>
                <w:sz w:val="20"/>
                <w:lang w:val="fr-FR"/>
              </w:rPr>
              <w:t>) x DRX cycle x CSSF</w:t>
            </w:r>
            <w:r w:rsidRPr="00922B76">
              <w:rPr>
                <w:sz w:val="20"/>
                <w:vertAlign w:val="subscript"/>
                <w:lang w:val="fr-FR"/>
              </w:rPr>
              <w:t>intra</w:t>
            </w:r>
          </w:p>
        </w:tc>
      </w:tr>
      <w:tr w:rsidR="003518DD" w:rsidRPr="00922B76" w14:paraId="38F6FB41" w14:textId="77777777" w:rsidTr="007031A3">
        <w:tc>
          <w:tcPr>
            <w:tcW w:w="9241" w:type="dxa"/>
            <w:gridSpan w:val="2"/>
            <w:tcBorders>
              <w:top w:val="single" w:sz="4" w:space="0" w:color="auto"/>
              <w:left w:val="single" w:sz="4" w:space="0" w:color="auto"/>
              <w:bottom w:val="single" w:sz="4" w:space="0" w:color="auto"/>
              <w:right w:val="single" w:sz="4" w:space="0" w:color="auto"/>
            </w:tcBorders>
            <w:hideMark/>
          </w:tcPr>
          <w:p w14:paraId="3557F927" w14:textId="77777777" w:rsidR="003518DD" w:rsidRPr="00922B76" w:rsidRDefault="003518DD" w:rsidP="007031A3">
            <w:pPr>
              <w:pStyle w:val="TAN"/>
              <w:rPr>
                <w:sz w:val="20"/>
              </w:rPr>
            </w:pPr>
            <w:r w:rsidRPr="00922B76">
              <w:rPr>
                <w:sz w:val="20"/>
              </w:rPr>
              <w:t>NOTE 1:</w:t>
            </w:r>
            <w:r w:rsidRPr="00922B76">
              <w:rPr>
                <w:sz w:val="20"/>
              </w:rPr>
              <w:tab/>
              <w:t>If different SMTC periodicities are configured for different cells, the SMTC period in the requirement is the one used by the cell being identified</w:t>
            </w:r>
          </w:p>
          <w:p w14:paraId="0AFE1EEB" w14:textId="77777777" w:rsidR="003518DD" w:rsidRPr="00922B76" w:rsidRDefault="003518DD" w:rsidP="007031A3">
            <w:pPr>
              <w:pStyle w:val="TAN"/>
              <w:rPr>
                <w:sz w:val="20"/>
              </w:rPr>
            </w:pPr>
            <w:r w:rsidRPr="00922B76">
              <w:rPr>
                <w:sz w:val="20"/>
              </w:rPr>
              <w:t xml:space="preserve">NOTE </w:t>
            </w:r>
            <w:r w:rsidRPr="00922B76">
              <w:rPr>
                <w:rFonts w:hint="eastAsia"/>
                <w:sz w:val="20"/>
              </w:rPr>
              <w:t>2</w:t>
            </w:r>
            <w:r w:rsidRPr="00922B76">
              <w:rPr>
                <w:sz w:val="20"/>
              </w:rPr>
              <w:t>:</w:t>
            </w:r>
            <w:r w:rsidRPr="00922B76">
              <w:rPr>
                <w:sz w:val="20"/>
              </w:rPr>
              <w:tab/>
            </w:r>
            <w:r w:rsidRPr="00922B76">
              <w:rPr>
                <w:rFonts w:hint="eastAsia"/>
                <w:sz w:val="20"/>
              </w:rPr>
              <w:t>When</w:t>
            </w:r>
            <w:r w:rsidRPr="00922B76">
              <w:rPr>
                <w:sz w:val="20"/>
              </w:rPr>
              <w:t xml:space="preserve"> </w:t>
            </w:r>
            <w:r w:rsidRPr="00922B76">
              <w:rPr>
                <w:i/>
                <w:iCs/>
                <w:sz w:val="20"/>
              </w:rPr>
              <w:t>highSpeedMeasFlag-r16</w:t>
            </w:r>
            <w:r w:rsidRPr="00922B76">
              <w:rPr>
                <w:rFonts w:eastAsiaTheme="minorEastAsia" w:hint="eastAsia"/>
                <w:sz w:val="20"/>
                <w:lang w:eastAsia="zh-CN"/>
              </w:rPr>
              <w:t xml:space="preserve"> is</w:t>
            </w:r>
            <w:r w:rsidRPr="00922B76">
              <w:rPr>
                <w:rFonts w:hint="eastAsia"/>
                <w:sz w:val="20"/>
              </w:rPr>
              <w:t xml:space="preserve"> not configured</w:t>
            </w:r>
            <w:r w:rsidRPr="00922B76">
              <w:rPr>
                <w:sz w:val="20"/>
              </w:rPr>
              <w:t>,</w:t>
            </w:r>
            <w:r w:rsidRPr="00922B76">
              <w:rPr>
                <w:rFonts w:hint="eastAsia"/>
                <w:sz w:val="20"/>
              </w:rPr>
              <w:t xml:space="preserve"> </w:t>
            </w:r>
            <w:r w:rsidRPr="00922B76">
              <w:rPr>
                <w:sz w:val="20"/>
              </w:rPr>
              <w:t>M2 = 1.5</w:t>
            </w:r>
            <w:r w:rsidRPr="00922B76">
              <w:rPr>
                <w:rFonts w:hint="eastAsia"/>
                <w:sz w:val="20"/>
              </w:rPr>
              <w:t>;</w:t>
            </w:r>
            <w:r w:rsidRPr="00922B76">
              <w:rPr>
                <w:sz w:val="20"/>
              </w:rPr>
              <w:t xml:space="preserve"> </w:t>
            </w:r>
            <w:r w:rsidRPr="00922B76">
              <w:rPr>
                <w:rFonts w:hint="eastAsia"/>
                <w:sz w:val="20"/>
              </w:rPr>
              <w:t>When</w:t>
            </w:r>
            <w:r w:rsidRPr="00922B76">
              <w:rPr>
                <w:sz w:val="20"/>
              </w:rPr>
              <w:t xml:space="preserve"> </w:t>
            </w:r>
            <w:r w:rsidRPr="00922B76">
              <w:rPr>
                <w:i/>
                <w:iCs/>
                <w:sz w:val="20"/>
              </w:rPr>
              <w:t>highSpeedMeasFlag-r16</w:t>
            </w:r>
            <w:r w:rsidRPr="00922B76">
              <w:rPr>
                <w:rFonts w:eastAsiaTheme="minorEastAsia" w:hint="eastAsia"/>
                <w:sz w:val="20"/>
                <w:lang w:eastAsia="zh-CN"/>
              </w:rPr>
              <w:t xml:space="preserve"> is</w:t>
            </w:r>
            <w:r w:rsidRPr="00922B76">
              <w:rPr>
                <w:rFonts w:hint="eastAsia"/>
                <w:sz w:val="20"/>
              </w:rPr>
              <w:t xml:space="preserve"> configured</w:t>
            </w:r>
            <w:r w:rsidRPr="00922B76">
              <w:rPr>
                <w:sz w:val="20"/>
              </w:rPr>
              <w:t>,</w:t>
            </w:r>
            <w:r w:rsidRPr="00922B76">
              <w:rPr>
                <w:rFonts w:hint="eastAsia"/>
                <w:sz w:val="20"/>
              </w:rPr>
              <w:t xml:space="preserve"> </w:t>
            </w:r>
            <w:r w:rsidRPr="00922B76">
              <w:rPr>
                <w:sz w:val="20"/>
              </w:rPr>
              <w:t xml:space="preserve">M2 = 1.5 if SMTC periodicity &gt; </w:t>
            </w:r>
            <w:r w:rsidRPr="00922B76">
              <w:rPr>
                <w:rFonts w:hint="eastAsia"/>
                <w:sz w:val="20"/>
              </w:rPr>
              <w:t>4</w:t>
            </w:r>
            <w:r w:rsidRPr="00922B76">
              <w:rPr>
                <w:sz w:val="20"/>
              </w:rPr>
              <w:t>0 ms; otherwise M2=1</w:t>
            </w:r>
            <w:r w:rsidRPr="00922B76">
              <w:rPr>
                <w:rFonts w:hint="eastAsia"/>
                <w:sz w:val="20"/>
              </w:rPr>
              <w:t>.</w:t>
            </w:r>
          </w:p>
          <w:p w14:paraId="51F4D75D" w14:textId="77777777" w:rsidR="003518DD" w:rsidRPr="00922B76" w:rsidRDefault="003518DD" w:rsidP="007031A3">
            <w:pPr>
              <w:pStyle w:val="TAN"/>
              <w:rPr>
                <w:sz w:val="20"/>
              </w:rPr>
            </w:pPr>
            <w:r w:rsidRPr="00922B76">
              <w:rPr>
                <w:sz w:val="20"/>
              </w:rPr>
              <w:t>NOTE 3:</w:t>
            </w:r>
            <w:r w:rsidRPr="00922B76">
              <w:rPr>
                <w:sz w:val="20"/>
              </w:rPr>
              <w:tab/>
            </w:r>
            <w:r w:rsidRPr="00922B76">
              <w:rPr>
                <w:rFonts w:eastAsiaTheme="minorEastAsia"/>
                <w:sz w:val="20"/>
                <w:lang w:val="en-US" w:eastAsia="zh-CN"/>
              </w:rPr>
              <w:t xml:space="preserve">When </w:t>
            </w:r>
            <w:r w:rsidRPr="00922B76">
              <w:rPr>
                <w:rFonts w:eastAsiaTheme="minorEastAsia"/>
                <w:i/>
                <w:iCs/>
                <w:sz w:val="20"/>
                <w:lang w:val="en-US" w:eastAsia="zh-CN"/>
              </w:rPr>
              <w:t>highSpeedMeasFlag-r16</w:t>
            </w:r>
            <w:r w:rsidRPr="00922B76">
              <w:rPr>
                <w:rFonts w:eastAsiaTheme="minorEastAsia"/>
                <w:sz w:val="20"/>
                <w:lang w:val="en-US" w:eastAsia="zh-CN"/>
              </w:rPr>
              <w:t xml:space="preserve"> is configured, the requirements apply only to </w:t>
            </w:r>
            <w:r w:rsidRPr="00922B76">
              <w:rPr>
                <w:sz w:val="20"/>
              </w:rPr>
              <w:t xml:space="preserve">UE supporting either </w:t>
            </w:r>
            <w:r w:rsidRPr="00922B76">
              <w:rPr>
                <w:i/>
                <w:iCs/>
                <w:sz w:val="20"/>
              </w:rPr>
              <w:t xml:space="preserve">measurementEnhancement-r16 </w:t>
            </w:r>
            <w:r w:rsidRPr="00922B76">
              <w:rPr>
                <w:sz w:val="20"/>
              </w:rPr>
              <w:t>or</w:t>
            </w:r>
            <w:r w:rsidRPr="00922B76">
              <w:rPr>
                <w:i/>
                <w:iCs/>
                <w:sz w:val="20"/>
              </w:rPr>
              <w:t xml:space="preserve"> [intraRAT-</w:t>
            </w:r>
            <w:r w:rsidRPr="00922B76">
              <w:rPr>
                <w:i/>
                <w:iCs/>
                <w:sz w:val="20"/>
                <w:lang w:val="en-US"/>
              </w:rPr>
              <w:t>M</w:t>
            </w:r>
            <w:r w:rsidRPr="00922B76">
              <w:rPr>
                <w:i/>
                <w:iCs/>
                <w:sz w:val="20"/>
              </w:rPr>
              <w:t>easurementEnhancement-r16]</w:t>
            </w:r>
            <w:r w:rsidRPr="00922B76">
              <w:rPr>
                <w:sz w:val="20"/>
              </w:rPr>
              <w:t xml:space="preserve"> on </w:t>
            </w:r>
            <w:r w:rsidRPr="00922B76">
              <w:rPr>
                <w:rFonts w:eastAsiaTheme="minorEastAsia"/>
                <w:sz w:val="20"/>
                <w:lang w:val="en-US" w:eastAsia="zh-CN"/>
              </w:rPr>
              <w:t>measurements of the primary component carrier and do not apply to measurements of a secondary component carrier with active SCell</w:t>
            </w:r>
            <w:r w:rsidRPr="00922B76">
              <w:rPr>
                <w:sz w:val="20"/>
              </w:rPr>
              <w:t>.</w:t>
            </w:r>
          </w:p>
        </w:tc>
      </w:tr>
    </w:tbl>
    <w:p w14:paraId="7611B8BD" w14:textId="77777777" w:rsidR="003518DD" w:rsidRPr="00922B76" w:rsidRDefault="003518DD" w:rsidP="003518DD">
      <w:pPr>
        <w:rPr>
          <w:szCs w:val="20"/>
        </w:rPr>
      </w:pPr>
    </w:p>
    <w:p w14:paraId="20E9197B" w14:textId="77777777" w:rsidR="003518DD" w:rsidRPr="00922B76" w:rsidRDefault="003518DD" w:rsidP="003518DD">
      <w:pPr>
        <w:pStyle w:val="TH"/>
      </w:pPr>
      <w:r w:rsidRPr="00922B76">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518DD" w:rsidRPr="00922B76" w14:paraId="457C74C4"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2983500A" w14:textId="77777777" w:rsidR="003518DD" w:rsidRPr="00922B76" w:rsidRDefault="003518DD" w:rsidP="007031A3">
            <w:pPr>
              <w:pStyle w:val="TAH"/>
              <w:rPr>
                <w:sz w:val="20"/>
              </w:rPr>
            </w:pPr>
            <w:r w:rsidRPr="00922B76">
              <w:rPr>
                <w:sz w:val="20"/>
              </w:rPr>
              <w:t>DRX cycle</w:t>
            </w:r>
          </w:p>
        </w:tc>
        <w:tc>
          <w:tcPr>
            <w:tcW w:w="4621" w:type="dxa"/>
            <w:tcBorders>
              <w:top w:val="single" w:sz="4" w:space="0" w:color="auto"/>
              <w:left w:val="single" w:sz="4" w:space="0" w:color="auto"/>
              <w:bottom w:val="single" w:sz="4" w:space="0" w:color="auto"/>
              <w:right w:val="single" w:sz="4" w:space="0" w:color="auto"/>
            </w:tcBorders>
            <w:hideMark/>
          </w:tcPr>
          <w:p w14:paraId="2DA246A2" w14:textId="77777777" w:rsidR="003518DD" w:rsidRPr="00922B76" w:rsidRDefault="003518DD" w:rsidP="007031A3">
            <w:pPr>
              <w:pStyle w:val="TAH"/>
              <w:rPr>
                <w:sz w:val="20"/>
              </w:rPr>
            </w:pPr>
            <w:bookmarkStart w:id="3" w:name="_Hlk91488050"/>
            <w:r w:rsidRPr="00922B76">
              <w:rPr>
                <w:sz w:val="20"/>
              </w:rPr>
              <w:t>T</w:t>
            </w:r>
            <w:r w:rsidRPr="00922B76">
              <w:rPr>
                <w:sz w:val="20"/>
                <w:vertAlign w:val="subscript"/>
              </w:rPr>
              <w:t>PSS/SSS_sync_intra</w:t>
            </w:r>
            <w:bookmarkEnd w:id="3"/>
          </w:p>
        </w:tc>
      </w:tr>
      <w:tr w:rsidR="003518DD" w:rsidRPr="00922B76" w14:paraId="73D4E6E6"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52985AB8" w14:textId="77777777" w:rsidR="003518DD" w:rsidRPr="00922B76" w:rsidRDefault="003518DD" w:rsidP="007031A3">
            <w:pPr>
              <w:pStyle w:val="TAC"/>
              <w:rPr>
                <w:sz w:val="20"/>
              </w:rPr>
            </w:pPr>
            <w:r w:rsidRPr="00922B76">
              <w:rPr>
                <w:sz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39DD24AE" w14:textId="77777777" w:rsidR="003518DD" w:rsidRPr="00922B76" w:rsidRDefault="003518DD" w:rsidP="007031A3">
            <w:pPr>
              <w:pStyle w:val="TAC"/>
              <w:rPr>
                <w:sz w:val="20"/>
              </w:rPr>
            </w:pPr>
            <w:r w:rsidRPr="00922B76">
              <w:rPr>
                <w:sz w:val="20"/>
              </w:rPr>
              <w:t>max(600ms, ceil(M</w:t>
            </w:r>
            <w:r w:rsidRPr="00922B76">
              <w:rPr>
                <w:sz w:val="20"/>
                <w:vertAlign w:val="subscript"/>
              </w:rPr>
              <w:t>pss/sss_sync_w/o_gaps</w:t>
            </w:r>
            <w:r w:rsidRPr="00922B76">
              <w:rPr>
                <w:sz w:val="20"/>
              </w:rPr>
              <w:t xml:space="preserve">  x K</w:t>
            </w:r>
            <w:r w:rsidRPr="00922B76">
              <w:rPr>
                <w:sz w:val="20"/>
                <w:vertAlign w:val="subscript"/>
              </w:rPr>
              <w:t>p</w:t>
            </w:r>
            <w:r w:rsidRPr="00922B76">
              <w:rPr>
                <w:sz w:val="20"/>
              </w:rPr>
              <w:t xml:space="preserve"> x K</w:t>
            </w:r>
            <w:r w:rsidRPr="00922B76">
              <w:rPr>
                <w:sz w:val="20"/>
                <w:vertAlign w:val="subscript"/>
                <w:lang w:val="en-US"/>
              </w:rPr>
              <w:t>layer1_measurement</w:t>
            </w:r>
            <w:r w:rsidRPr="00922B76">
              <w:rPr>
                <w:sz w:val="20"/>
              </w:rPr>
              <w:t>)</w:t>
            </w:r>
            <w:r w:rsidRPr="00922B76">
              <w:rPr>
                <w:sz w:val="20"/>
                <w:vertAlign w:val="subscript"/>
              </w:rPr>
              <w:t xml:space="preserve">  </w:t>
            </w:r>
            <w:r w:rsidRPr="00922B76">
              <w:rPr>
                <w:sz w:val="20"/>
              </w:rPr>
              <w:t>x SMTC period)</w:t>
            </w:r>
            <w:r w:rsidRPr="00922B76">
              <w:rPr>
                <w:sz w:val="20"/>
                <w:vertAlign w:val="superscript"/>
              </w:rPr>
              <w:t>Note 1</w:t>
            </w:r>
            <w:r w:rsidRPr="00922B76">
              <w:rPr>
                <w:sz w:val="20"/>
              </w:rPr>
              <w:t xml:space="preserve"> x CSSF</w:t>
            </w:r>
            <w:r w:rsidRPr="00922B76">
              <w:rPr>
                <w:sz w:val="20"/>
                <w:vertAlign w:val="subscript"/>
              </w:rPr>
              <w:t>intra</w:t>
            </w:r>
          </w:p>
        </w:tc>
      </w:tr>
      <w:tr w:rsidR="003518DD" w:rsidRPr="00922B76" w14:paraId="7CD8F1F5" w14:textId="77777777" w:rsidTr="007031A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9AAEE87" w14:textId="77777777" w:rsidR="003518DD" w:rsidRPr="00922B76" w:rsidRDefault="003518DD" w:rsidP="007031A3">
            <w:pPr>
              <w:pStyle w:val="TAC"/>
              <w:rPr>
                <w:sz w:val="20"/>
              </w:rPr>
            </w:pPr>
            <w:r w:rsidRPr="00922B76">
              <w:rPr>
                <w:sz w:val="20"/>
              </w:rPr>
              <w:t>DRX cycle</w:t>
            </w:r>
            <w:r w:rsidRPr="00922B76">
              <w:rPr>
                <w:rFonts w:hint="eastAsia"/>
                <w:sz w:val="20"/>
                <w:lang w:val="en-US"/>
              </w:rPr>
              <w:t>≤</w:t>
            </w:r>
            <w:r w:rsidRPr="00922B76">
              <w:rPr>
                <w:sz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8D9D51" w14:textId="77777777" w:rsidR="003518DD" w:rsidRPr="00922B76" w:rsidRDefault="003518DD" w:rsidP="007031A3">
            <w:pPr>
              <w:pStyle w:val="TAC"/>
              <w:rPr>
                <w:b/>
                <w:sz w:val="20"/>
              </w:rPr>
            </w:pPr>
            <w:r w:rsidRPr="00922B76">
              <w:rPr>
                <w:sz w:val="20"/>
              </w:rPr>
              <w:t>max(600ms, ceil(1.5 x M</w:t>
            </w:r>
            <w:r w:rsidRPr="00922B76">
              <w:rPr>
                <w:sz w:val="20"/>
                <w:vertAlign w:val="subscript"/>
              </w:rPr>
              <w:t>pss/sss_sync_w/o_gaps</w:t>
            </w:r>
            <w:r w:rsidRPr="00922B76">
              <w:rPr>
                <w:sz w:val="20"/>
              </w:rPr>
              <w:t xml:space="preserve">  x K</w:t>
            </w:r>
            <w:r w:rsidRPr="00922B76">
              <w:rPr>
                <w:sz w:val="20"/>
                <w:vertAlign w:val="subscript"/>
              </w:rPr>
              <w:t>p</w:t>
            </w:r>
            <w:r w:rsidRPr="00922B76">
              <w:rPr>
                <w:sz w:val="20"/>
              </w:rPr>
              <w:t xml:space="preserve"> x K</w:t>
            </w:r>
            <w:r w:rsidRPr="00922B76">
              <w:rPr>
                <w:sz w:val="20"/>
                <w:vertAlign w:val="subscript"/>
                <w:lang w:val="en-US"/>
              </w:rPr>
              <w:t>layer1_measurement</w:t>
            </w:r>
            <w:r w:rsidRPr="00922B76">
              <w:rPr>
                <w:sz w:val="20"/>
              </w:rPr>
              <w:t>)</w:t>
            </w:r>
            <w:r w:rsidRPr="00922B76">
              <w:rPr>
                <w:sz w:val="20"/>
                <w:vertAlign w:val="subscript"/>
              </w:rPr>
              <w:t xml:space="preserve"> </w:t>
            </w:r>
            <w:r w:rsidRPr="00922B76">
              <w:rPr>
                <w:sz w:val="20"/>
              </w:rPr>
              <w:t>x max(SMTC period,DRX cycle)) x CSSF</w:t>
            </w:r>
            <w:r w:rsidRPr="00922B76">
              <w:rPr>
                <w:sz w:val="20"/>
                <w:vertAlign w:val="subscript"/>
              </w:rPr>
              <w:t>intra</w:t>
            </w:r>
          </w:p>
        </w:tc>
      </w:tr>
      <w:tr w:rsidR="003518DD" w:rsidRPr="00922B76" w14:paraId="2F9573DA" w14:textId="77777777" w:rsidTr="007031A3">
        <w:tc>
          <w:tcPr>
            <w:tcW w:w="4620" w:type="dxa"/>
            <w:tcBorders>
              <w:top w:val="single" w:sz="4" w:space="0" w:color="auto"/>
              <w:left w:val="single" w:sz="4" w:space="0" w:color="auto"/>
              <w:bottom w:val="single" w:sz="4" w:space="0" w:color="auto"/>
              <w:right w:val="single" w:sz="4" w:space="0" w:color="auto"/>
            </w:tcBorders>
            <w:hideMark/>
          </w:tcPr>
          <w:p w14:paraId="29C7336D" w14:textId="77777777" w:rsidR="003518DD" w:rsidRPr="00922B76" w:rsidRDefault="003518DD" w:rsidP="007031A3">
            <w:pPr>
              <w:pStyle w:val="TAC"/>
              <w:rPr>
                <w:b/>
                <w:sz w:val="20"/>
              </w:rPr>
            </w:pPr>
            <w:r w:rsidRPr="00922B76">
              <w:rPr>
                <w:sz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0C93F8" w14:textId="77777777" w:rsidR="003518DD" w:rsidRPr="00922B76" w:rsidRDefault="003518DD" w:rsidP="007031A3">
            <w:pPr>
              <w:pStyle w:val="TAC"/>
              <w:rPr>
                <w:b/>
                <w:sz w:val="20"/>
              </w:rPr>
            </w:pPr>
            <w:r w:rsidRPr="00922B76">
              <w:rPr>
                <w:sz w:val="20"/>
              </w:rPr>
              <w:t>ceil(M</w:t>
            </w:r>
            <w:r w:rsidRPr="00922B76">
              <w:rPr>
                <w:sz w:val="20"/>
                <w:vertAlign w:val="subscript"/>
              </w:rPr>
              <w:t>pss/sss_sync_w/o_gaps</w:t>
            </w:r>
            <w:r w:rsidRPr="00922B76">
              <w:rPr>
                <w:sz w:val="20"/>
              </w:rPr>
              <w:t xml:space="preserve">  x K</w:t>
            </w:r>
            <w:r w:rsidRPr="00922B76">
              <w:rPr>
                <w:sz w:val="20"/>
                <w:vertAlign w:val="subscript"/>
              </w:rPr>
              <w:t>p</w:t>
            </w:r>
            <w:r w:rsidRPr="00922B76">
              <w:rPr>
                <w:sz w:val="20"/>
              </w:rPr>
              <w:t xml:space="preserve"> x K</w:t>
            </w:r>
            <w:r w:rsidRPr="00922B76">
              <w:rPr>
                <w:sz w:val="20"/>
                <w:vertAlign w:val="subscript"/>
                <w:lang w:val="en-US"/>
              </w:rPr>
              <w:t>layer1_measurement</w:t>
            </w:r>
            <w:r w:rsidRPr="00922B76">
              <w:rPr>
                <w:sz w:val="20"/>
              </w:rPr>
              <w:t xml:space="preserve">) </w:t>
            </w:r>
            <w:r w:rsidRPr="00922B76">
              <w:rPr>
                <w:sz w:val="20"/>
                <w:vertAlign w:val="subscript"/>
              </w:rPr>
              <w:t xml:space="preserve"> </w:t>
            </w:r>
            <w:r w:rsidRPr="00922B76">
              <w:rPr>
                <w:sz w:val="20"/>
              </w:rPr>
              <w:t>x DRX cycle x CSSF</w:t>
            </w:r>
            <w:r w:rsidRPr="00922B76">
              <w:rPr>
                <w:sz w:val="20"/>
                <w:vertAlign w:val="subscript"/>
              </w:rPr>
              <w:t>intra</w:t>
            </w:r>
          </w:p>
        </w:tc>
      </w:tr>
      <w:tr w:rsidR="003518DD" w:rsidRPr="00922B76" w14:paraId="38242E84" w14:textId="77777777" w:rsidTr="007031A3">
        <w:tc>
          <w:tcPr>
            <w:tcW w:w="9241" w:type="dxa"/>
            <w:gridSpan w:val="2"/>
            <w:tcBorders>
              <w:top w:val="single" w:sz="4" w:space="0" w:color="auto"/>
              <w:left w:val="single" w:sz="4" w:space="0" w:color="auto"/>
              <w:bottom w:val="single" w:sz="4" w:space="0" w:color="auto"/>
              <w:right w:val="single" w:sz="4" w:space="0" w:color="auto"/>
            </w:tcBorders>
            <w:hideMark/>
          </w:tcPr>
          <w:p w14:paraId="138A351C" w14:textId="77777777" w:rsidR="003518DD" w:rsidRPr="00922B76" w:rsidRDefault="003518DD" w:rsidP="007031A3">
            <w:pPr>
              <w:pStyle w:val="TAN"/>
              <w:rPr>
                <w:i/>
                <w:sz w:val="20"/>
              </w:rPr>
            </w:pPr>
            <w:r w:rsidRPr="00922B76">
              <w:rPr>
                <w:sz w:val="20"/>
              </w:rPr>
              <w:t>NOTE 1:</w:t>
            </w:r>
            <w:r w:rsidRPr="00922B76">
              <w:rPr>
                <w:sz w:val="20"/>
              </w:rPr>
              <w:tab/>
              <w:t>If different SMTC periodicities are configured for different cells, the SMTC period in the requirement is the one used by the cell being identified</w:t>
            </w:r>
          </w:p>
        </w:tc>
      </w:tr>
    </w:tbl>
    <w:p w14:paraId="5F195265" w14:textId="77777777" w:rsidR="003518DD" w:rsidRDefault="003518DD" w:rsidP="003518DD">
      <w:pPr>
        <w:rPr>
          <w:szCs w:val="20"/>
        </w:rPr>
      </w:pPr>
    </w:p>
    <w:p w14:paraId="4EE622E5" w14:textId="3F8D5F20" w:rsidR="008472D6" w:rsidRPr="00922B76" w:rsidRDefault="00095861" w:rsidP="005C23A4">
      <w:pPr>
        <w:rPr>
          <w:szCs w:val="20"/>
        </w:rPr>
      </w:pPr>
      <w:r w:rsidRPr="00922B76">
        <w:rPr>
          <w:szCs w:val="20"/>
        </w:rPr>
        <w:t xml:space="preserve">According to the simulation assumptions, the NR-PSS/SSS acquisition is claimed to be successful when both the PSS and SSS are correctly </w:t>
      </w:r>
      <w:r w:rsidR="000C473A" w:rsidRPr="00922B76">
        <w:rPr>
          <w:szCs w:val="20"/>
        </w:rPr>
        <w:t>detected,</w:t>
      </w:r>
      <w:r w:rsidRPr="00922B76">
        <w:rPr>
          <w:szCs w:val="20"/>
        </w:rPr>
        <w:t xml:space="preserve"> and the timing offset is within half CP length. </w:t>
      </w:r>
      <w:r w:rsidR="008472D6" w:rsidRPr="00922B76">
        <w:rPr>
          <w:szCs w:val="20"/>
        </w:rPr>
        <w:t>The performance criterion for comparison is 90</w:t>
      </w:r>
      <w:r w:rsidR="008472D6" w:rsidRPr="00922B76">
        <w:rPr>
          <w:szCs w:val="20"/>
          <w:vertAlign w:val="superscript"/>
        </w:rPr>
        <w:t>th</w:t>
      </w:r>
      <w:r w:rsidR="008472D6" w:rsidRPr="00922B76">
        <w:rPr>
          <w:szCs w:val="20"/>
        </w:rPr>
        <w:t xml:space="preserve"> percentile acquisition time for correct cell detection of both PSS and SSS sequence IDs.</w:t>
      </w:r>
    </w:p>
    <w:p w14:paraId="42DC66CF" w14:textId="1C2CB508" w:rsidR="00683D12" w:rsidRPr="00922B76" w:rsidRDefault="008472D6" w:rsidP="005C23A4">
      <w:pPr>
        <w:rPr>
          <w:szCs w:val="20"/>
        </w:rPr>
      </w:pPr>
      <w:r w:rsidRPr="00922B76">
        <w:rPr>
          <w:szCs w:val="20"/>
        </w:rPr>
        <w:t xml:space="preserve">In the results presented in this contribution, it was assumed that the </w:t>
      </w:r>
      <w:r w:rsidR="00D67695" w:rsidRPr="00922B76">
        <w:rPr>
          <w:szCs w:val="20"/>
        </w:rPr>
        <w:t>false alarm rate</w:t>
      </w:r>
      <w:r w:rsidRPr="00922B76">
        <w:rPr>
          <w:szCs w:val="20"/>
        </w:rPr>
        <w:t xml:space="preserve"> used to achieve the detection probability was equal to 1%. </w:t>
      </w:r>
      <w:r w:rsidR="00095861" w:rsidRPr="00922B76">
        <w:rPr>
          <w:szCs w:val="20"/>
        </w:rPr>
        <w:t xml:space="preserve">Table 1 shows the results for the cell detection in different scenarios specified in </w:t>
      </w:r>
      <w:r w:rsidR="00095861" w:rsidRPr="00922B76">
        <w:rPr>
          <w:szCs w:val="20"/>
        </w:rPr>
        <w:fldChar w:fldCharType="begin"/>
      </w:r>
      <w:r w:rsidR="00095861" w:rsidRPr="00922B76">
        <w:rPr>
          <w:szCs w:val="20"/>
        </w:rPr>
        <w:instrText xml:space="preserve"> REF _Ref91056933 \r \h </w:instrText>
      </w:r>
      <w:r w:rsidR="00922B76">
        <w:rPr>
          <w:szCs w:val="20"/>
        </w:rPr>
        <w:instrText xml:space="preserve"> \* MERGEFORMAT </w:instrText>
      </w:r>
      <w:r w:rsidR="00095861" w:rsidRPr="00922B76">
        <w:rPr>
          <w:szCs w:val="20"/>
        </w:rPr>
      </w:r>
      <w:r w:rsidR="00095861" w:rsidRPr="00922B76">
        <w:rPr>
          <w:szCs w:val="20"/>
        </w:rPr>
        <w:fldChar w:fldCharType="separate"/>
      </w:r>
      <w:r w:rsidR="00095861" w:rsidRPr="00922B76">
        <w:rPr>
          <w:szCs w:val="20"/>
        </w:rPr>
        <w:t>[2]</w:t>
      </w:r>
      <w:r w:rsidR="00095861" w:rsidRPr="00922B76">
        <w:rPr>
          <w:szCs w:val="20"/>
        </w:rPr>
        <w:fldChar w:fldCharType="end"/>
      </w:r>
      <w:r w:rsidR="00095861" w:rsidRPr="00922B76">
        <w:rPr>
          <w:szCs w:val="20"/>
        </w:rPr>
        <w:t xml:space="preserve">. </w:t>
      </w:r>
      <w:r w:rsidR="000C473A" w:rsidRPr="00922B76">
        <w:rPr>
          <w:szCs w:val="20"/>
        </w:rPr>
        <w:t xml:space="preserve">The </w:t>
      </w:r>
      <w:r w:rsidRPr="00922B76">
        <w:rPr>
          <w:szCs w:val="20"/>
        </w:rPr>
        <w:t>interferer</w:t>
      </w:r>
      <w:r w:rsidR="000C473A" w:rsidRPr="00922B76">
        <w:rPr>
          <w:szCs w:val="20"/>
        </w:rPr>
        <w:t xml:space="preserve"> cell ID (Cell 1), as specified in the simulation assumptions is 337, while the </w:t>
      </w:r>
      <w:r w:rsidR="00B02190" w:rsidRPr="00922B76">
        <w:rPr>
          <w:szCs w:val="20"/>
        </w:rPr>
        <w:t>desired</w:t>
      </w:r>
      <w:r w:rsidR="000C473A" w:rsidRPr="00922B76">
        <w:rPr>
          <w:szCs w:val="20"/>
        </w:rPr>
        <w:t xml:space="preserve"> cell ID (Cell 2) is 673 or 674.</w:t>
      </w:r>
    </w:p>
    <w:p w14:paraId="6A078EA6" w14:textId="797AE466" w:rsidR="00B768AD" w:rsidRPr="00922B76" w:rsidRDefault="00B768AD" w:rsidP="00B768AD">
      <w:pPr>
        <w:pStyle w:val="Caption"/>
        <w:keepNext/>
        <w:rPr>
          <w:sz w:val="20"/>
          <w:szCs w:val="20"/>
        </w:rPr>
      </w:pPr>
      <w:r w:rsidRPr="00922B76">
        <w:rPr>
          <w:sz w:val="20"/>
          <w:szCs w:val="20"/>
        </w:rPr>
        <w:t xml:space="preserve">Table </w:t>
      </w:r>
      <w:r w:rsidRPr="00922B76">
        <w:rPr>
          <w:sz w:val="20"/>
          <w:szCs w:val="20"/>
        </w:rPr>
        <w:fldChar w:fldCharType="begin"/>
      </w:r>
      <w:r w:rsidRPr="00922B76">
        <w:rPr>
          <w:sz w:val="20"/>
          <w:szCs w:val="20"/>
        </w:rPr>
        <w:instrText xml:space="preserve"> SEQ Table \* ARABIC </w:instrText>
      </w:r>
      <w:r w:rsidRPr="00922B76">
        <w:rPr>
          <w:sz w:val="20"/>
          <w:szCs w:val="20"/>
        </w:rPr>
        <w:fldChar w:fldCharType="separate"/>
      </w:r>
      <w:r w:rsidRPr="00922B76">
        <w:rPr>
          <w:noProof/>
          <w:sz w:val="20"/>
          <w:szCs w:val="20"/>
        </w:rPr>
        <w:t>1</w:t>
      </w:r>
      <w:r w:rsidRPr="00922B76">
        <w:rPr>
          <w:sz w:val="20"/>
          <w:szCs w:val="20"/>
        </w:rPr>
        <w:fldChar w:fldCharType="end"/>
      </w:r>
      <w:r w:rsidRPr="00922B76">
        <w:rPr>
          <w:sz w:val="20"/>
          <w:szCs w:val="20"/>
        </w:rPr>
        <w:t xml:space="preserve"> </w:t>
      </w:r>
      <w:r w:rsidR="00095861" w:rsidRPr="00922B76">
        <w:rPr>
          <w:sz w:val="20"/>
          <w:szCs w:val="20"/>
        </w:rPr>
        <w:t>–</w:t>
      </w:r>
      <w:r w:rsidRPr="00922B76">
        <w:rPr>
          <w:sz w:val="20"/>
          <w:szCs w:val="20"/>
        </w:rPr>
        <w:t xml:space="preserve"> </w:t>
      </w:r>
      <w:r w:rsidR="00095861" w:rsidRPr="00922B76">
        <w:rPr>
          <w:sz w:val="20"/>
          <w:szCs w:val="20"/>
        </w:rPr>
        <w:t xml:space="preserve">NR PSS-SSS acquisition time, in number of samples, required </w:t>
      </w:r>
      <w:r w:rsidRPr="00922B76">
        <w:rPr>
          <w:sz w:val="20"/>
          <w:szCs w:val="20"/>
        </w:rPr>
        <w:t xml:space="preserve">for </w:t>
      </w:r>
      <w:r w:rsidR="000C473A" w:rsidRPr="00922B76">
        <w:rPr>
          <w:sz w:val="20"/>
          <w:szCs w:val="20"/>
        </w:rPr>
        <w:t xml:space="preserve">a RedCap UE with 1Rx </w:t>
      </w:r>
      <w:r w:rsidRPr="00922B76">
        <w:rPr>
          <w:sz w:val="20"/>
          <w:szCs w:val="20"/>
        </w:rPr>
        <w:t>successfully detecting PSS and SSS in different scenarios</w:t>
      </w:r>
      <w:r w:rsidR="00095861" w:rsidRPr="00922B76">
        <w:rPr>
          <w:sz w:val="20"/>
          <w:szCs w:val="20"/>
        </w:rPr>
        <w:t xml:space="preserve"> in FR1 and FR2</w:t>
      </w:r>
    </w:p>
    <w:tbl>
      <w:tblPr>
        <w:tblStyle w:val="TableGrid"/>
        <w:tblW w:w="0" w:type="auto"/>
        <w:jc w:val="center"/>
        <w:tblLayout w:type="fixed"/>
        <w:tblLook w:val="04A0" w:firstRow="1" w:lastRow="0" w:firstColumn="1" w:lastColumn="0" w:noHBand="0" w:noVBand="1"/>
      </w:tblPr>
      <w:tblGrid>
        <w:gridCol w:w="2552"/>
        <w:gridCol w:w="987"/>
        <w:gridCol w:w="992"/>
        <w:gridCol w:w="993"/>
        <w:gridCol w:w="988"/>
      </w:tblGrid>
      <w:tr w:rsidR="00B768AD" w:rsidRPr="00922B76" w14:paraId="1FD7B678" w14:textId="77777777" w:rsidTr="00185727">
        <w:trPr>
          <w:jc w:val="center"/>
        </w:trPr>
        <w:tc>
          <w:tcPr>
            <w:tcW w:w="2552" w:type="dxa"/>
          </w:tcPr>
          <w:p w14:paraId="0EFCD822" w14:textId="77777777" w:rsidR="00B768AD" w:rsidRPr="00880F24" w:rsidRDefault="00B768AD" w:rsidP="00B768AD">
            <w:pPr>
              <w:jc w:val="center"/>
              <w:rPr>
                <w:rFonts w:cs="Times New Roman"/>
                <w:szCs w:val="20"/>
              </w:rPr>
            </w:pPr>
          </w:p>
        </w:tc>
        <w:tc>
          <w:tcPr>
            <w:tcW w:w="1979" w:type="dxa"/>
            <w:gridSpan w:val="2"/>
          </w:tcPr>
          <w:p w14:paraId="2EF93436" w14:textId="0E82793C" w:rsidR="00B768AD" w:rsidRPr="00880F24" w:rsidRDefault="00B768AD" w:rsidP="00B768AD">
            <w:pPr>
              <w:jc w:val="center"/>
              <w:rPr>
                <w:rFonts w:cs="Times New Roman"/>
                <w:szCs w:val="20"/>
              </w:rPr>
            </w:pPr>
            <w:r w:rsidRPr="00880F24">
              <w:rPr>
                <w:rFonts w:cs="Times New Roman"/>
                <w:szCs w:val="20"/>
              </w:rPr>
              <w:t>Cell Id: 674</w:t>
            </w:r>
          </w:p>
        </w:tc>
        <w:tc>
          <w:tcPr>
            <w:tcW w:w="1981" w:type="dxa"/>
            <w:gridSpan w:val="2"/>
          </w:tcPr>
          <w:p w14:paraId="358DE6B0" w14:textId="4CE73027" w:rsidR="00B768AD" w:rsidRPr="00880F24" w:rsidRDefault="00B768AD" w:rsidP="00B768AD">
            <w:pPr>
              <w:jc w:val="center"/>
              <w:rPr>
                <w:rFonts w:cs="Times New Roman"/>
                <w:szCs w:val="20"/>
              </w:rPr>
            </w:pPr>
            <w:r w:rsidRPr="00880F24">
              <w:rPr>
                <w:rFonts w:cs="Times New Roman"/>
                <w:szCs w:val="20"/>
              </w:rPr>
              <w:t>Cell Id: 673</w:t>
            </w:r>
          </w:p>
        </w:tc>
      </w:tr>
      <w:tr w:rsidR="00B768AD" w:rsidRPr="00922B76" w14:paraId="68E0D713" w14:textId="77777777" w:rsidTr="00185727">
        <w:trPr>
          <w:jc w:val="center"/>
        </w:trPr>
        <w:tc>
          <w:tcPr>
            <w:tcW w:w="2552" w:type="dxa"/>
          </w:tcPr>
          <w:p w14:paraId="317FECD7" w14:textId="77777777" w:rsidR="00B768AD" w:rsidRPr="00880F24" w:rsidRDefault="00B768AD" w:rsidP="00B768AD">
            <w:pPr>
              <w:jc w:val="center"/>
              <w:rPr>
                <w:rFonts w:cs="Times New Roman"/>
                <w:szCs w:val="20"/>
              </w:rPr>
            </w:pPr>
          </w:p>
        </w:tc>
        <w:tc>
          <w:tcPr>
            <w:tcW w:w="987" w:type="dxa"/>
          </w:tcPr>
          <w:p w14:paraId="13ADC661" w14:textId="71CD0F6C" w:rsidR="00B768AD" w:rsidRPr="00880F24" w:rsidRDefault="00B768AD" w:rsidP="00B768AD">
            <w:pPr>
              <w:jc w:val="center"/>
              <w:rPr>
                <w:rFonts w:cs="Times New Roman"/>
                <w:szCs w:val="20"/>
              </w:rPr>
            </w:pPr>
            <w:r w:rsidRPr="00880F24">
              <w:rPr>
                <w:rFonts w:cs="Times New Roman"/>
                <w:szCs w:val="20"/>
              </w:rPr>
              <w:t>Sync</w:t>
            </w:r>
          </w:p>
        </w:tc>
        <w:tc>
          <w:tcPr>
            <w:tcW w:w="992" w:type="dxa"/>
          </w:tcPr>
          <w:p w14:paraId="0CA03BA7" w14:textId="59CB8EEC" w:rsidR="00B768AD" w:rsidRPr="00880F24" w:rsidRDefault="00B768AD" w:rsidP="00B768AD">
            <w:pPr>
              <w:jc w:val="center"/>
              <w:rPr>
                <w:rFonts w:cs="Times New Roman"/>
                <w:szCs w:val="20"/>
              </w:rPr>
            </w:pPr>
            <w:r w:rsidRPr="00880F24">
              <w:rPr>
                <w:rFonts w:cs="Times New Roman"/>
                <w:szCs w:val="20"/>
              </w:rPr>
              <w:t>Async</w:t>
            </w:r>
          </w:p>
        </w:tc>
        <w:tc>
          <w:tcPr>
            <w:tcW w:w="993" w:type="dxa"/>
          </w:tcPr>
          <w:p w14:paraId="7A1D22EC" w14:textId="0BDFBF1C" w:rsidR="00B768AD" w:rsidRPr="00880F24" w:rsidRDefault="00B768AD" w:rsidP="00B768AD">
            <w:pPr>
              <w:jc w:val="center"/>
              <w:rPr>
                <w:rFonts w:cs="Times New Roman"/>
                <w:szCs w:val="20"/>
              </w:rPr>
            </w:pPr>
            <w:r w:rsidRPr="00880F24">
              <w:rPr>
                <w:rFonts w:cs="Times New Roman"/>
                <w:szCs w:val="20"/>
              </w:rPr>
              <w:t>Sync</w:t>
            </w:r>
          </w:p>
        </w:tc>
        <w:tc>
          <w:tcPr>
            <w:tcW w:w="988" w:type="dxa"/>
          </w:tcPr>
          <w:p w14:paraId="4AD1ACD9" w14:textId="5FF859E7" w:rsidR="00B768AD" w:rsidRPr="00880F24" w:rsidRDefault="00B768AD" w:rsidP="00B768AD">
            <w:pPr>
              <w:jc w:val="center"/>
              <w:rPr>
                <w:rFonts w:cs="Times New Roman"/>
                <w:szCs w:val="20"/>
              </w:rPr>
            </w:pPr>
            <w:r w:rsidRPr="00880F24">
              <w:rPr>
                <w:rFonts w:cs="Times New Roman"/>
                <w:szCs w:val="20"/>
              </w:rPr>
              <w:t>Async</w:t>
            </w:r>
          </w:p>
        </w:tc>
      </w:tr>
      <w:tr w:rsidR="00880F24" w:rsidRPr="00922B76" w14:paraId="32EC1BA1" w14:textId="77777777" w:rsidTr="00185727">
        <w:trPr>
          <w:jc w:val="center"/>
        </w:trPr>
        <w:tc>
          <w:tcPr>
            <w:tcW w:w="2552" w:type="dxa"/>
            <w:vAlign w:val="bottom"/>
          </w:tcPr>
          <w:p w14:paraId="14A7D05E" w14:textId="132909FB" w:rsidR="00880F24" w:rsidRPr="00880F24" w:rsidRDefault="00880F24" w:rsidP="00880F24">
            <w:pPr>
              <w:jc w:val="center"/>
              <w:rPr>
                <w:rFonts w:cs="Times New Roman"/>
                <w:szCs w:val="20"/>
              </w:rPr>
            </w:pPr>
            <w:r w:rsidRPr="00880F24">
              <w:rPr>
                <w:rFonts w:cs="Times New Roman"/>
                <w:color w:val="000000"/>
                <w:szCs w:val="20"/>
              </w:rPr>
              <w:t>FR1,15kHz,AWGN</w:t>
            </w:r>
          </w:p>
        </w:tc>
        <w:tc>
          <w:tcPr>
            <w:tcW w:w="987" w:type="dxa"/>
            <w:vAlign w:val="bottom"/>
          </w:tcPr>
          <w:p w14:paraId="04F15F2C" w14:textId="0615AB68"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vAlign w:val="bottom"/>
          </w:tcPr>
          <w:p w14:paraId="3ADCD73A" w14:textId="018CA821"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vAlign w:val="bottom"/>
          </w:tcPr>
          <w:p w14:paraId="4539A768" w14:textId="728F7C8D"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4FD82ABB" w14:textId="6B10D230"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678BA7EA" w14:textId="77777777" w:rsidTr="00185727">
        <w:trPr>
          <w:jc w:val="center"/>
        </w:trPr>
        <w:tc>
          <w:tcPr>
            <w:tcW w:w="2552" w:type="dxa"/>
            <w:vAlign w:val="bottom"/>
          </w:tcPr>
          <w:p w14:paraId="26ECC535" w14:textId="330162D2" w:rsidR="00880F24" w:rsidRPr="00880F24" w:rsidRDefault="00880F24" w:rsidP="00880F24">
            <w:pPr>
              <w:jc w:val="center"/>
              <w:rPr>
                <w:rFonts w:cs="Times New Roman"/>
                <w:szCs w:val="20"/>
              </w:rPr>
            </w:pPr>
            <w:r w:rsidRPr="00880F24">
              <w:rPr>
                <w:rFonts w:cs="Times New Roman"/>
                <w:color w:val="000000"/>
                <w:szCs w:val="20"/>
              </w:rPr>
              <w:t>FR1,30kHz,AWGN</w:t>
            </w:r>
          </w:p>
        </w:tc>
        <w:tc>
          <w:tcPr>
            <w:tcW w:w="987" w:type="dxa"/>
            <w:shd w:val="clear" w:color="auto" w:fill="auto"/>
            <w:vAlign w:val="bottom"/>
          </w:tcPr>
          <w:p w14:paraId="6456544C" w14:textId="74B47477"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5EECE3D7" w14:textId="6CA002DE"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40ED8F17" w14:textId="19F774A4"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749732FA" w14:textId="21DDB511"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35DC936E" w14:textId="77777777" w:rsidTr="00185727">
        <w:trPr>
          <w:jc w:val="center"/>
        </w:trPr>
        <w:tc>
          <w:tcPr>
            <w:tcW w:w="2552" w:type="dxa"/>
            <w:vAlign w:val="bottom"/>
          </w:tcPr>
          <w:p w14:paraId="73B5A907" w14:textId="057E3E2E" w:rsidR="00880F24" w:rsidRPr="00880F24" w:rsidRDefault="00880F24" w:rsidP="00880F24">
            <w:pPr>
              <w:jc w:val="center"/>
              <w:rPr>
                <w:rFonts w:cs="Times New Roman"/>
                <w:szCs w:val="20"/>
              </w:rPr>
            </w:pPr>
            <w:r w:rsidRPr="00880F24">
              <w:rPr>
                <w:rFonts w:cs="Times New Roman"/>
                <w:color w:val="000000"/>
                <w:szCs w:val="20"/>
              </w:rPr>
              <w:lastRenderedPageBreak/>
              <w:t>FR1,15kHz,TDLA 30 ns</w:t>
            </w:r>
          </w:p>
        </w:tc>
        <w:tc>
          <w:tcPr>
            <w:tcW w:w="987" w:type="dxa"/>
            <w:shd w:val="clear" w:color="auto" w:fill="auto"/>
            <w:vAlign w:val="bottom"/>
          </w:tcPr>
          <w:p w14:paraId="1B225666" w14:textId="4135AE1E"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0F594D6A" w14:textId="2C0D4438"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6FFBA47C" w14:textId="08586352"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23E2261B" w14:textId="53E529FF" w:rsidR="00880F24" w:rsidRPr="00880F24" w:rsidRDefault="00880F24" w:rsidP="00880F24">
            <w:pPr>
              <w:jc w:val="center"/>
              <w:rPr>
                <w:rFonts w:cs="Times New Roman"/>
                <w:szCs w:val="20"/>
              </w:rPr>
            </w:pPr>
            <w:r w:rsidRPr="00880F24">
              <w:rPr>
                <w:rFonts w:ascii="Calibri" w:hAnsi="Calibri" w:cs="Calibri"/>
                <w:color w:val="000000"/>
                <w:sz w:val="22"/>
              </w:rPr>
              <w:t>2</w:t>
            </w:r>
          </w:p>
        </w:tc>
      </w:tr>
      <w:tr w:rsidR="00880F24" w:rsidRPr="00922B76" w14:paraId="20BAB10B" w14:textId="77777777" w:rsidTr="00185727">
        <w:trPr>
          <w:jc w:val="center"/>
        </w:trPr>
        <w:tc>
          <w:tcPr>
            <w:tcW w:w="2552" w:type="dxa"/>
            <w:vAlign w:val="bottom"/>
          </w:tcPr>
          <w:p w14:paraId="6A10B096" w14:textId="63D1143C" w:rsidR="00880F24" w:rsidRPr="00880F24" w:rsidRDefault="00880F24" w:rsidP="00880F24">
            <w:pPr>
              <w:jc w:val="center"/>
              <w:rPr>
                <w:rFonts w:cs="Times New Roman"/>
                <w:szCs w:val="20"/>
              </w:rPr>
            </w:pPr>
            <w:r w:rsidRPr="00880F24">
              <w:rPr>
                <w:rFonts w:cs="Times New Roman"/>
                <w:color w:val="000000"/>
                <w:szCs w:val="20"/>
              </w:rPr>
              <w:t>FR1,30kHz,TDLA 30 ns</w:t>
            </w:r>
          </w:p>
        </w:tc>
        <w:tc>
          <w:tcPr>
            <w:tcW w:w="987" w:type="dxa"/>
            <w:shd w:val="clear" w:color="auto" w:fill="auto"/>
            <w:vAlign w:val="bottom"/>
          </w:tcPr>
          <w:p w14:paraId="1D534B3A" w14:textId="346D3FF7"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1F79B6A8" w14:textId="34F896FB" w:rsidR="00880F24" w:rsidRPr="00880F24" w:rsidRDefault="00880F24" w:rsidP="00880F24">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1B61028E" w14:textId="36385B40"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73ABCBE9" w14:textId="5A96B693"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21F94040" w14:textId="77777777" w:rsidTr="00185727">
        <w:trPr>
          <w:jc w:val="center"/>
        </w:trPr>
        <w:tc>
          <w:tcPr>
            <w:tcW w:w="2552" w:type="dxa"/>
            <w:vAlign w:val="bottom"/>
          </w:tcPr>
          <w:p w14:paraId="3526AF2A" w14:textId="5804C136" w:rsidR="00880F24" w:rsidRPr="00880F24" w:rsidRDefault="00880F24" w:rsidP="00880F24">
            <w:pPr>
              <w:jc w:val="center"/>
              <w:rPr>
                <w:rFonts w:cs="Times New Roman"/>
                <w:szCs w:val="20"/>
              </w:rPr>
            </w:pPr>
            <w:r w:rsidRPr="00880F24">
              <w:rPr>
                <w:rFonts w:cs="Times New Roman"/>
                <w:color w:val="000000"/>
                <w:szCs w:val="20"/>
              </w:rPr>
              <w:t>FR1,15kHz,TDLB 100 ns</w:t>
            </w:r>
          </w:p>
        </w:tc>
        <w:tc>
          <w:tcPr>
            <w:tcW w:w="987" w:type="dxa"/>
            <w:shd w:val="clear" w:color="auto" w:fill="auto"/>
            <w:vAlign w:val="bottom"/>
          </w:tcPr>
          <w:p w14:paraId="281AB2A1" w14:textId="7F49B7C2"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3439232" w14:textId="1C25D469"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724C5B7B" w14:textId="578C4923"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765E7D49" w14:textId="66CD9C91"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76A589D9" w14:textId="77777777" w:rsidTr="00185727">
        <w:trPr>
          <w:jc w:val="center"/>
        </w:trPr>
        <w:tc>
          <w:tcPr>
            <w:tcW w:w="2552" w:type="dxa"/>
            <w:vAlign w:val="bottom"/>
          </w:tcPr>
          <w:p w14:paraId="72228BEC" w14:textId="2D5ED1A8" w:rsidR="00880F24" w:rsidRPr="00880F24" w:rsidRDefault="00880F24" w:rsidP="00880F24">
            <w:pPr>
              <w:jc w:val="center"/>
              <w:rPr>
                <w:rFonts w:cs="Times New Roman"/>
                <w:szCs w:val="20"/>
              </w:rPr>
            </w:pPr>
            <w:r w:rsidRPr="00880F24">
              <w:rPr>
                <w:rFonts w:cs="Times New Roman"/>
                <w:color w:val="000000"/>
                <w:szCs w:val="20"/>
              </w:rPr>
              <w:t>FR1,30kHz,TDLB 100 ns</w:t>
            </w:r>
          </w:p>
        </w:tc>
        <w:tc>
          <w:tcPr>
            <w:tcW w:w="987" w:type="dxa"/>
            <w:shd w:val="clear" w:color="auto" w:fill="auto"/>
            <w:vAlign w:val="bottom"/>
          </w:tcPr>
          <w:p w14:paraId="325ED12D" w14:textId="5FCB90B3"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7A8B694F" w14:textId="4F573EE2" w:rsidR="00880F24" w:rsidRPr="00880F24" w:rsidRDefault="00880F24" w:rsidP="00880F24">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51540438" w14:textId="01C5084D"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1F32B063" w14:textId="5C3F995A"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29BDED7A" w14:textId="77777777" w:rsidTr="00185727">
        <w:trPr>
          <w:jc w:val="center"/>
        </w:trPr>
        <w:tc>
          <w:tcPr>
            <w:tcW w:w="2552" w:type="dxa"/>
            <w:vAlign w:val="bottom"/>
          </w:tcPr>
          <w:p w14:paraId="47A63966" w14:textId="298ADBBD" w:rsidR="00880F24" w:rsidRPr="00880F24" w:rsidRDefault="00880F24" w:rsidP="00880F24">
            <w:pPr>
              <w:jc w:val="center"/>
              <w:rPr>
                <w:rFonts w:cs="Times New Roman"/>
                <w:szCs w:val="20"/>
              </w:rPr>
            </w:pPr>
            <w:r w:rsidRPr="00880F24">
              <w:rPr>
                <w:rFonts w:cs="Times New Roman"/>
                <w:color w:val="000000"/>
                <w:szCs w:val="20"/>
              </w:rPr>
              <w:t>FR1,15kHz,TDLC 300 ns</w:t>
            </w:r>
          </w:p>
        </w:tc>
        <w:tc>
          <w:tcPr>
            <w:tcW w:w="987" w:type="dxa"/>
            <w:shd w:val="clear" w:color="auto" w:fill="auto"/>
            <w:vAlign w:val="bottom"/>
          </w:tcPr>
          <w:p w14:paraId="4EF4E9BA" w14:textId="63C9737E"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24B75F16" w14:textId="0E42B2E5"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29C792A7" w14:textId="64F8FCD6"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6851EB54" w14:textId="468F3662"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7FFF466C" w14:textId="77777777" w:rsidTr="00185727">
        <w:trPr>
          <w:jc w:val="center"/>
        </w:trPr>
        <w:tc>
          <w:tcPr>
            <w:tcW w:w="2552" w:type="dxa"/>
            <w:vAlign w:val="bottom"/>
          </w:tcPr>
          <w:p w14:paraId="764C33BD" w14:textId="1C23F13E" w:rsidR="00880F24" w:rsidRPr="00880F24" w:rsidRDefault="00880F24" w:rsidP="00880F24">
            <w:pPr>
              <w:jc w:val="center"/>
              <w:rPr>
                <w:rFonts w:cs="Times New Roman"/>
                <w:szCs w:val="20"/>
              </w:rPr>
            </w:pPr>
            <w:r w:rsidRPr="00880F24">
              <w:rPr>
                <w:rFonts w:cs="Times New Roman"/>
                <w:color w:val="000000"/>
                <w:szCs w:val="20"/>
              </w:rPr>
              <w:t>FR1,30kHz,TDLC 300 ns</w:t>
            </w:r>
          </w:p>
        </w:tc>
        <w:tc>
          <w:tcPr>
            <w:tcW w:w="987" w:type="dxa"/>
            <w:shd w:val="clear" w:color="auto" w:fill="auto"/>
            <w:vAlign w:val="bottom"/>
          </w:tcPr>
          <w:p w14:paraId="6469D25E" w14:textId="36D6828C"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4AB851F7" w14:textId="669A7756" w:rsidR="00880F24" w:rsidRPr="00880F24" w:rsidRDefault="00880F24" w:rsidP="00880F24">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1C2D4733" w14:textId="7459BC04"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10113A89" w14:textId="4F4FCF55"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281306CE" w14:textId="77777777" w:rsidTr="00185727">
        <w:trPr>
          <w:jc w:val="center"/>
        </w:trPr>
        <w:tc>
          <w:tcPr>
            <w:tcW w:w="2552" w:type="dxa"/>
            <w:vAlign w:val="bottom"/>
          </w:tcPr>
          <w:p w14:paraId="7F3DA753" w14:textId="7631223C" w:rsidR="00880F24" w:rsidRPr="00880F24" w:rsidRDefault="00880F24" w:rsidP="00880F24">
            <w:pPr>
              <w:jc w:val="center"/>
              <w:rPr>
                <w:rFonts w:cs="Times New Roman"/>
                <w:szCs w:val="20"/>
              </w:rPr>
            </w:pPr>
            <w:r w:rsidRPr="00880F24">
              <w:rPr>
                <w:rFonts w:cs="Times New Roman"/>
                <w:color w:val="000000"/>
                <w:szCs w:val="20"/>
              </w:rPr>
              <w:t xml:space="preserve">FR2,120kHz,AWGN </w:t>
            </w:r>
          </w:p>
        </w:tc>
        <w:tc>
          <w:tcPr>
            <w:tcW w:w="987" w:type="dxa"/>
            <w:shd w:val="clear" w:color="auto" w:fill="auto"/>
            <w:vAlign w:val="bottom"/>
          </w:tcPr>
          <w:p w14:paraId="7B49125C" w14:textId="28B9825F"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3D525353" w14:textId="6180D049"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1A537364" w14:textId="6464F04C"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0E7E8DCF" w14:textId="74A703BB"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6B5897CA" w14:textId="77777777" w:rsidTr="00185727">
        <w:trPr>
          <w:jc w:val="center"/>
        </w:trPr>
        <w:tc>
          <w:tcPr>
            <w:tcW w:w="2552" w:type="dxa"/>
            <w:vAlign w:val="bottom"/>
          </w:tcPr>
          <w:p w14:paraId="7CF8E70C" w14:textId="4F3D1A92" w:rsidR="00880F24" w:rsidRPr="00880F24" w:rsidRDefault="00880F24" w:rsidP="00880F24">
            <w:pPr>
              <w:jc w:val="center"/>
              <w:rPr>
                <w:rFonts w:cs="Times New Roman"/>
                <w:szCs w:val="20"/>
              </w:rPr>
            </w:pPr>
            <w:r w:rsidRPr="00880F24">
              <w:rPr>
                <w:rFonts w:cs="Times New Roman"/>
                <w:color w:val="000000"/>
                <w:szCs w:val="20"/>
              </w:rPr>
              <w:t xml:space="preserve">FR2,240kHz,AWGN </w:t>
            </w:r>
          </w:p>
        </w:tc>
        <w:tc>
          <w:tcPr>
            <w:tcW w:w="987" w:type="dxa"/>
            <w:shd w:val="clear" w:color="auto" w:fill="auto"/>
            <w:vAlign w:val="bottom"/>
          </w:tcPr>
          <w:p w14:paraId="73C4ABDF" w14:textId="55092F17"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5B02753C" w14:textId="78928E70"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3" w:type="dxa"/>
            <w:shd w:val="clear" w:color="auto" w:fill="auto"/>
            <w:vAlign w:val="bottom"/>
          </w:tcPr>
          <w:p w14:paraId="085855F1" w14:textId="2FABCB41"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3FE5BB8B" w14:textId="04E30D4A"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880F24" w:rsidRPr="00922B76" w14:paraId="59019A15" w14:textId="77777777" w:rsidTr="00185727">
        <w:trPr>
          <w:jc w:val="center"/>
        </w:trPr>
        <w:tc>
          <w:tcPr>
            <w:tcW w:w="2552" w:type="dxa"/>
            <w:vAlign w:val="bottom"/>
          </w:tcPr>
          <w:p w14:paraId="40C4077C" w14:textId="442D4023" w:rsidR="00880F24" w:rsidRPr="00880F24" w:rsidRDefault="00880F24" w:rsidP="00880F24">
            <w:pPr>
              <w:jc w:val="center"/>
              <w:rPr>
                <w:rFonts w:cs="Times New Roman"/>
                <w:szCs w:val="20"/>
              </w:rPr>
            </w:pPr>
            <w:r w:rsidRPr="00880F24">
              <w:rPr>
                <w:rFonts w:cs="Times New Roman"/>
                <w:color w:val="000000"/>
                <w:szCs w:val="20"/>
              </w:rPr>
              <w:t>FR2,120kHz,TDLA 30 ns</w:t>
            </w:r>
          </w:p>
        </w:tc>
        <w:tc>
          <w:tcPr>
            <w:tcW w:w="987" w:type="dxa"/>
            <w:shd w:val="clear" w:color="auto" w:fill="auto"/>
            <w:vAlign w:val="bottom"/>
          </w:tcPr>
          <w:p w14:paraId="3B5FF77D" w14:textId="2CC6CE8C"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92" w:type="dxa"/>
            <w:shd w:val="clear" w:color="auto" w:fill="auto"/>
            <w:vAlign w:val="bottom"/>
          </w:tcPr>
          <w:p w14:paraId="6BA64F46" w14:textId="1A541B02" w:rsidR="00880F24" w:rsidRPr="00880F24" w:rsidRDefault="00880F24" w:rsidP="00880F24">
            <w:pPr>
              <w:jc w:val="center"/>
              <w:rPr>
                <w:rFonts w:cs="Times New Roman"/>
                <w:szCs w:val="20"/>
              </w:rPr>
            </w:pPr>
            <w:r w:rsidRPr="00880F24">
              <w:rPr>
                <w:rFonts w:ascii="Calibri" w:hAnsi="Calibri" w:cs="Calibri"/>
                <w:color w:val="000000"/>
                <w:sz w:val="22"/>
              </w:rPr>
              <w:t>2</w:t>
            </w:r>
          </w:p>
        </w:tc>
        <w:tc>
          <w:tcPr>
            <w:tcW w:w="993" w:type="dxa"/>
            <w:shd w:val="clear" w:color="auto" w:fill="auto"/>
            <w:vAlign w:val="bottom"/>
          </w:tcPr>
          <w:p w14:paraId="663C1A9A" w14:textId="25EC62D6" w:rsidR="00880F24" w:rsidRPr="00880F24" w:rsidRDefault="00880F24" w:rsidP="00880F24">
            <w:pPr>
              <w:jc w:val="center"/>
              <w:rPr>
                <w:rFonts w:cs="Times New Roman"/>
                <w:szCs w:val="20"/>
              </w:rPr>
            </w:pPr>
            <w:r w:rsidRPr="00880F24">
              <w:rPr>
                <w:rFonts w:ascii="Calibri" w:hAnsi="Calibri" w:cs="Calibri"/>
                <w:color w:val="000000"/>
                <w:sz w:val="22"/>
              </w:rPr>
              <w:t>1</w:t>
            </w:r>
          </w:p>
        </w:tc>
        <w:tc>
          <w:tcPr>
            <w:tcW w:w="988" w:type="dxa"/>
            <w:vAlign w:val="bottom"/>
          </w:tcPr>
          <w:p w14:paraId="2AD56E9F" w14:textId="0A55A454" w:rsidR="00880F24" w:rsidRPr="00880F24" w:rsidRDefault="00880F24" w:rsidP="00880F24">
            <w:pPr>
              <w:jc w:val="center"/>
              <w:rPr>
                <w:rFonts w:cs="Times New Roman"/>
                <w:szCs w:val="20"/>
              </w:rPr>
            </w:pPr>
            <w:r w:rsidRPr="00880F24">
              <w:rPr>
                <w:rFonts w:ascii="Calibri" w:hAnsi="Calibri" w:cs="Calibri"/>
                <w:color w:val="000000"/>
                <w:sz w:val="22"/>
              </w:rPr>
              <w:t>1</w:t>
            </w:r>
          </w:p>
        </w:tc>
      </w:tr>
      <w:tr w:rsidR="006D51C2" w:rsidRPr="00922B76" w14:paraId="4E26ADF9" w14:textId="77777777" w:rsidTr="00185727">
        <w:trPr>
          <w:jc w:val="center"/>
        </w:trPr>
        <w:tc>
          <w:tcPr>
            <w:tcW w:w="2552" w:type="dxa"/>
            <w:vAlign w:val="bottom"/>
          </w:tcPr>
          <w:p w14:paraId="426E5458" w14:textId="504A8BAD" w:rsidR="006D51C2" w:rsidRPr="00880F24" w:rsidRDefault="006D51C2" w:rsidP="006D51C2">
            <w:pPr>
              <w:jc w:val="center"/>
              <w:rPr>
                <w:rFonts w:cs="Times New Roman"/>
                <w:color w:val="000000"/>
                <w:szCs w:val="20"/>
              </w:rPr>
            </w:pPr>
            <w:r w:rsidRPr="00880F24">
              <w:rPr>
                <w:rFonts w:cs="Times New Roman"/>
                <w:color w:val="000000"/>
                <w:szCs w:val="20"/>
              </w:rPr>
              <w:t>FR2,</w:t>
            </w:r>
            <w:r>
              <w:rPr>
                <w:rFonts w:cs="Times New Roman"/>
                <w:color w:val="000000"/>
                <w:szCs w:val="20"/>
              </w:rPr>
              <w:t>24</w:t>
            </w:r>
            <w:r w:rsidRPr="00880F24">
              <w:rPr>
                <w:rFonts w:cs="Times New Roman"/>
                <w:color w:val="000000"/>
                <w:szCs w:val="20"/>
              </w:rPr>
              <w:t>0kHz,TDLA 30 ns</w:t>
            </w:r>
          </w:p>
        </w:tc>
        <w:tc>
          <w:tcPr>
            <w:tcW w:w="987" w:type="dxa"/>
            <w:shd w:val="clear" w:color="auto" w:fill="auto"/>
            <w:vAlign w:val="bottom"/>
          </w:tcPr>
          <w:p w14:paraId="1DA67AC7" w14:textId="0FBAD1E6" w:rsidR="006D51C2" w:rsidRPr="00880F24" w:rsidRDefault="00692C45" w:rsidP="006D51C2">
            <w:pPr>
              <w:jc w:val="center"/>
              <w:rPr>
                <w:rFonts w:ascii="Calibri" w:hAnsi="Calibri" w:cs="Calibri"/>
                <w:color w:val="000000"/>
                <w:sz w:val="22"/>
              </w:rPr>
            </w:pPr>
            <w:r>
              <w:rPr>
                <w:rFonts w:ascii="Calibri" w:hAnsi="Calibri" w:cs="Calibri"/>
                <w:color w:val="000000"/>
                <w:sz w:val="22"/>
              </w:rPr>
              <w:t>1</w:t>
            </w:r>
          </w:p>
        </w:tc>
        <w:tc>
          <w:tcPr>
            <w:tcW w:w="992" w:type="dxa"/>
            <w:shd w:val="clear" w:color="auto" w:fill="auto"/>
            <w:vAlign w:val="bottom"/>
          </w:tcPr>
          <w:p w14:paraId="16C0F0B9" w14:textId="0D131842" w:rsidR="006D51C2" w:rsidRPr="00880F24" w:rsidRDefault="00692C45" w:rsidP="006D51C2">
            <w:pPr>
              <w:jc w:val="center"/>
              <w:rPr>
                <w:rFonts w:ascii="Calibri" w:hAnsi="Calibri" w:cs="Calibri"/>
                <w:color w:val="000000"/>
                <w:sz w:val="22"/>
              </w:rPr>
            </w:pPr>
            <w:r>
              <w:rPr>
                <w:rFonts w:ascii="Calibri" w:hAnsi="Calibri" w:cs="Calibri"/>
                <w:color w:val="000000"/>
                <w:sz w:val="22"/>
              </w:rPr>
              <w:t>1</w:t>
            </w:r>
          </w:p>
        </w:tc>
        <w:tc>
          <w:tcPr>
            <w:tcW w:w="993" w:type="dxa"/>
            <w:shd w:val="clear" w:color="auto" w:fill="auto"/>
            <w:vAlign w:val="bottom"/>
          </w:tcPr>
          <w:p w14:paraId="02DFA72D" w14:textId="30965C31" w:rsidR="006D51C2" w:rsidRPr="00880F24" w:rsidRDefault="00692C45" w:rsidP="006D51C2">
            <w:pPr>
              <w:jc w:val="center"/>
              <w:rPr>
                <w:rFonts w:ascii="Calibri" w:hAnsi="Calibri" w:cs="Calibri"/>
                <w:color w:val="000000"/>
                <w:sz w:val="22"/>
              </w:rPr>
            </w:pPr>
            <w:r>
              <w:rPr>
                <w:rFonts w:ascii="Calibri" w:hAnsi="Calibri" w:cs="Calibri"/>
                <w:color w:val="000000"/>
                <w:sz w:val="22"/>
              </w:rPr>
              <w:t>1</w:t>
            </w:r>
          </w:p>
        </w:tc>
        <w:tc>
          <w:tcPr>
            <w:tcW w:w="988" w:type="dxa"/>
            <w:vAlign w:val="bottom"/>
          </w:tcPr>
          <w:p w14:paraId="591D2524" w14:textId="135B90D5" w:rsidR="006D51C2" w:rsidRPr="00880F24" w:rsidRDefault="00692C45" w:rsidP="006D51C2">
            <w:pPr>
              <w:jc w:val="center"/>
              <w:rPr>
                <w:rFonts w:ascii="Calibri" w:hAnsi="Calibri" w:cs="Calibri"/>
                <w:color w:val="000000"/>
                <w:sz w:val="22"/>
              </w:rPr>
            </w:pPr>
            <w:r>
              <w:rPr>
                <w:rFonts w:ascii="Calibri" w:hAnsi="Calibri" w:cs="Calibri"/>
                <w:color w:val="000000"/>
                <w:sz w:val="22"/>
              </w:rPr>
              <w:t>1</w:t>
            </w:r>
          </w:p>
        </w:tc>
      </w:tr>
    </w:tbl>
    <w:p w14:paraId="13BA0CAD" w14:textId="5EE9C47E" w:rsidR="00683D12" w:rsidRPr="00922B76" w:rsidRDefault="00683D12" w:rsidP="005C23A4">
      <w:pPr>
        <w:rPr>
          <w:rFonts w:eastAsia="Calibri"/>
          <w:szCs w:val="20"/>
        </w:rPr>
      </w:pPr>
    </w:p>
    <w:p w14:paraId="7B59C0D0" w14:textId="271E8517" w:rsidR="00B02190" w:rsidRPr="00922B76" w:rsidRDefault="00095861" w:rsidP="005C23A4">
      <w:pPr>
        <w:rPr>
          <w:szCs w:val="20"/>
        </w:rPr>
      </w:pPr>
      <w:r w:rsidRPr="00922B76">
        <w:rPr>
          <w:szCs w:val="20"/>
        </w:rPr>
        <w:t xml:space="preserve">The results show that the worst cell detection performance </w:t>
      </w:r>
      <w:r w:rsidR="00880F24">
        <w:rPr>
          <w:szCs w:val="20"/>
        </w:rPr>
        <w:t xml:space="preserve">cases, require at most 2 samples for successfully detecting PSS / SSS. This is the same as what was </w:t>
      </w:r>
      <w:r w:rsidR="00BB4E37">
        <w:rPr>
          <w:szCs w:val="20"/>
        </w:rPr>
        <w:t>assumed</w:t>
      </w:r>
      <w:r w:rsidR="00880F24">
        <w:rPr>
          <w:szCs w:val="20"/>
        </w:rPr>
        <w:t xml:space="preserve"> with 2 RXs during the development of RRM requirements for NR Rel-15.</w:t>
      </w:r>
    </w:p>
    <w:p w14:paraId="2E1F1B3D" w14:textId="25D84E67" w:rsidR="00B02190" w:rsidRDefault="00B02190" w:rsidP="00B02190">
      <w:pPr>
        <w:pStyle w:val="RAN4observation0"/>
      </w:pPr>
      <w:r w:rsidRPr="00922B76">
        <w:t xml:space="preserve">According to our simulation results, the successful acquisition of NR PSS/SSS for a RedCap UE with 1 Rx requires at most: </w:t>
      </w:r>
      <w:r w:rsidR="00880F24">
        <w:t>2 samples in FR1 and FR2</w:t>
      </w:r>
      <w:r w:rsidR="00BB4E37">
        <w:t>, which is the same as in Rel-15.</w:t>
      </w:r>
    </w:p>
    <w:p w14:paraId="76449211" w14:textId="040CC780" w:rsidR="00BB4E37" w:rsidRPr="00BB4E37" w:rsidRDefault="00BB4E37" w:rsidP="00BB4E37">
      <w:pPr>
        <w:rPr>
          <w:lang w:val="en-GB"/>
        </w:rPr>
      </w:pPr>
      <w:r>
        <w:rPr>
          <w:lang w:val="en-GB"/>
        </w:rPr>
        <w:t xml:space="preserve">However, it was already agreed that the time period for PSS/SSS detection is extended. Therefore, we propose that this extension is limited to 1 sample. </w:t>
      </w:r>
    </w:p>
    <w:p w14:paraId="765EFE4B" w14:textId="56B221FA" w:rsidR="003518DD" w:rsidRDefault="003518DD" w:rsidP="007031A3">
      <w:pPr>
        <w:pStyle w:val="RAN4proposal"/>
      </w:pPr>
      <w:r>
        <w:t xml:space="preserve">Time period for PSS/SSS detection, </w:t>
      </w:r>
      <w:r w:rsidRPr="00922B76">
        <w:t>T</w:t>
      </w:r>
      <w:r w:rsidRPr="003518DD">
        <w:rPr>
          <w:vertAlign w:val="subscript"/>
        </w:rPr>
        <w:t>PSS/SSS_sync_intra</w:t>
      </w:r>
      <w:r>
        <w:t xml:space="preserve"> and </w:t>
      </w:r>
      <w:r w:rsidRPr="00922B76">
        <w:t>T</w:t>
      </w:r>
      <w:r w:rsidRPr="003518DD">
        <w:rPr>
          <w:vertAlign w:val="subscript"/>
        </w:rPr>
        <w:t>PSS/SSS_sync_inter</w:t>
      </w:r>
      <w:r>
        <w:t>, for RedCap UEs</w:t>
      </w:r>
      <w:r w:rsidR="009B083C">
        <w:t xml:space="preserve"> with 1 RX</w:t>
      </w:r>
      <w:r>
        <w:t xml:space="preserve"> is </w:t>
      </w:r>
      <w:r w:rsidR="00BB4E37">
        <w:t>extended by 1 sample</w:t>
      </w:r>
      <w:r w:rsidR="009B083C">
        <w:t xml:space="preserve"> in FR1.</w:t>
      </w:r>
    </w:p>
    <w:p w14:paraId="10DFD0CD" w14:textId="7F7F0164" w:rsidR="009B083C" w:rsidRDefault="009B083C" w:rsidP="00B73A38">
      <w:pPr>
        <w:pStyle w:val="RAN4proposal"/>
      </w:pPr>
      <w:r>
        <w:t xml:space="preserve">Time period for PSS/SSS detection, </w:t>
      </w:r>
      <w:r w:rsidRPr="00922B76">
        <w:t>T</w:t>
      </w:r>
      <w:r w:rsidRPr="003518DD">
        <w:rPr>
          <w:vertAlign w:val="subscript"/>
        </w:rPr>
        <w:t>PSS/SSS_sync_intra</w:t>
      </w:r>
      <w:r>
        <w:t xml:space="preserve"> and </w:t>
      </w:r>
      <w:r w:rsidRPr="00922B76">
        <w:t>T</w:t>
      </w:r>
      <w:r w:rsidRPr="003518DD">
        <w:rPr>
          <w:vertAlign w:val="subscript"/>
        </w:rPr>
        <w:t>PSS/SSS_sync_inter</w:t>
      </w:r>
      <w:r>
        <w:t>, for RedCap UEs with 1 RX in FR2 is reused from Rel-15 requirements.</w:t>
      </w:r>
    </w:p>
    <w:p w14:paraId="16CA844C" w14:textId="77777777" w:rsidR="00CD7492" w:rsidRPr="00922B76" w:rsidRDefault="00CD7492" w:rsidP="00A45502">
      <w:pPr>
        <w:pStyle w:val="RAN4H1"/>
      </w:pPr>
      <w:r w:rsidRPr="00A45502">
        <w:t>Conclusion</w:t>
      </w:r>
    </w:p>
    <w:p w14:paraId="5180BC34" w14:textId="77777777" w:rsidR="00B73A38" w:rsidRDefault="00B73A38" w:rsidP="00B73A38">
      <w:pPr>
        <w:pStyle w:val="RAN4Observation"/>
        <w:numPr>
          <w:ilvl w:val="0"/>
          <w:numId w:val="10"/>
        </w:numPr>
      </w:pPr>
      <w:r w:rsidRPr="00922B76">
        <w:t xml:space="preserve">According to our simulation results, the successful acquisition of NR PSS/SSS for a RedCap UE with 1 Rx requires at most: </w:t>
      </w:r>
      <w:r>
        <w:t>2 samples in FR1 and FR2, which is the same as in Rel-15.</w:t>
      </w:r>
    </w:p>
    <w:p w14:paraId="181C8E04" w14:textId="77777777" w:rsidR="00B73A38" w:rsidRDefault="00B73A38" w:rsidP="00B73A38">
      <w:pPr>
        <w:pStyle w:val="RAN4proposal"/>
        <w:numPr>
          <w:ilvl w:val="0"/>
          <w:numId w:val="9"/>
        </w:numPr>
      </w:pPr>
      <w:r>
        <w:t xml:space="preserve">Time period for PSS/SSS detection, </w:t>
      </w:r>
      <w:r w:rsidRPr="00922B76">
        <w:t>T</w:t>
      </w:r>
      <w:r w:rsidRPr="00B73A38">
        <w:rPr>
          <w:vertAlign w:val="subscript"/>
        </w:rPr>
        <w:t>PSS/SSS_sync_intra</w:t>
      </w:r>
      <w:r>
        <w:t xml:space="preserve"> and </w:t>
      </w:r>
      <w:r w:rsidRPr="00922B76">
        <w:t>T</w:t>
      </w:r>
      <w:r w:rsidRPr="00B73A38">
        <w:rPr>
          <w:vertAlign w:val="subscript"/>
        </w:rPr>
        <w:t>PSS/SSS_sync_inter</w:t>
      </w:r>
      <w:r>
        <w:t>, for RedCap UEs with 1 RX is extended by 1 sample in FR1.</w:t>
      </w:r>
    </w:p>
    <w:p w14:paraId="2A1A6426" w14:textId="22447ACB" w:rsidR="00B73A38" w:rsidRPr="005A11CC" w:rsidRDefault="00B73A38" w:rsidP="007031A3">
      <w:pPr>
        <w:pStyle w:val="RAN4proposal"/>
        <w:rPr>
          <w:szCs w:val="20"/>
          <w:lang w:val="en-GB"/>
        </w:rPr>
      </w:pPr>
      <w:r>
        <w:t xml:space="preserve">Time period for PSS/SSS detection, </w:t>
      </w:r>
      <w:r w:rsidRPr="00922B76">
        <w:t>T</w:t>
      </w:r>
      <w:r w:rsidRPr="005A11CC">
        <w:rPr>
          <w:vertAlign w:val="subscript"/>
        </w:rPr>
        <w:t>PSS/SSS_sync_intra</w:t>
      </w:r>
      <w:r>
        <w:t xml:space="preserve"> and </w:t>
      </w:r>
      <w:r w:rsidRPr="00922B76">
        <w:t>T</w:t>
      </w:r>
      <w:r w:rsidRPr="005A11CC">
        <w:rPr>
          <w:vertAlign w:val="subscript"/>
        </w:rPr>
        <w:t>PSS/SSS_sync_inter</w:t>
      </w:r>
      <w:r>
        <w:t>, for RedCap UEs with 1 RX in FR2 is reused from Rel-15 requirements.</w:t>
      </w:r>
    </w:p>
    <w:p w14:paraId="134FF1BE" w14:textId="77777777" w:rsidR="00090E18" w:rsidRPr="00922B76" w:rsidRDefault="00090E18" w:rsidP="005C23A4">
      <w:pPr>
        <w:rPr>
          <w:szCs w:val="20"/>
          <w:lang w:val="en-GB"/>
        </w:rPr>
      </w:pPr>
    </w:p>
    <w:p w14:paraId="6E61D21D" w14:textId="77777777" w:rsidR="003B659E" w:rsidRPr="00922B76" w:rsidRDefault="003B659E" w:rsidP="00A45502">
      <w:pPr>
        <w:pStyle w:val="RAN4H1"/>
      </w:pPr>
      <w:r w:rsidRPr="00A45502">
        <w:t>References</w:t>
      </w:r>
    </w:p>
    <w:p w14:paraId="39C69540" w14:textId="28DE5FD7" w:rsidR="00687FA0" w:rsidRPr="00922B76" w:rsidRDefault="00D71ADA" w:rsidP="00B73A38">
      <w:pPr>
        <w:pStyle w:val="ListParagraph"/>
        <w:numPr>
          <w:ilvl w:val="0"/>
          <w:numId w:val="5"/>
        </w:numPr>
        <w:ind w:right="-22"/>
        <w:rPr>
          <w:szCs w:val="20"/>
          <w:lang w:val="en-GB"/>
        </w:rPr>
      </w:pPr>
      <w:bookmarkStart w:id="4" w:name="_Ref90882663"/>
      <w:r w:rsidRPr="00922B76">
        <w:rPr>
          <w:szCs w:val="20"/>
          <w:lang w:val="en-GB"/>
        </w:rPr>
        <w:t>RP-211574, “Revised WID on support of reduced capability NR devices”, Ericsson</w:t>
      </w:r>
      <w:bookmarkEnd w:id="4"/>
    </w:p>
    <w:p w14:paraId="760F9325" w14:textId="7E090BFE" w:rsidR="00D71ADA" w:rsidRPr="00922B76" w:rsidRDefault="0018718A" w:rsidP="00B73A38">
      <w:pPr>
        <w:pStyle w:val="ListParagraph"/>
        <w:numPr>
          <w:ilvl w:val="0"/>
          <w:numId w:val="5"/>
        </w:numPr>
        <w:ind w:right="-22"/>
        <w:rPr>
          <w:szCs w:val="20"/>
          <w:lang w:val="en-GB"/>
        </w:rPr>
      </w:pPr>
      <w:bookmarkStart w:id="5" w:name="_Ref90882806"/>
      <w:bookmarkStart w:id="6" w:name="_Ref91056933"/>
      <w:r w:rsidRPr="00922B76">
        <w:rPr>
          <w:szCs w:val="20"/>
          <w:lang w:val="en-GB"/>
        </w:rPr>
        <w:t>R4-2115359</w:t>
      </w:r>
      <w:r w:rsidR="00D71ADA" w:rsidRPr="00922B76">
        <w:rPr>
          <w:szCs w:val="20"/>
          <w:lang w:val="en-GB"/>
        </w:rPr>
        <w:t xml:space="preserve">, “Simulation assumptions for RedCap </w:t>
      </w:r>
      <w:r w:rsidRPr="00922B76">
        <w:rPr>
          <w:szCs w:val="20"/>
          <w:lang w:val="en-GB"/>
        </w:rPr>
        <w:t>cell detection</w:t>
      </w:r>
      <w:r w:rsidR="00D71ADA" w:rsidRPr="00922B76">
        <w:rPr>
          <w:szCs w:val="20"/>
          <w:lang w:val="en-GB"/>
        </w:rPr>
        <w:t xml:space="preserve"> performance”, </w:t>
      </w:r>
      <w:bookmarkEnd w:id="5"/>
      <w:r w:rsidRPr="00922B76">
        <w:rPr>
          <w:szCs w:val="20"/>
          <w:lang w:val="en-GB"/>
        </w:rPr>
        <w:t>vivo</w:t>
      </w:r>
      <w:bookmarkEnd w:id="6"/>
    </w:p>
    <w:p w14:paraId="7030C889" w14:textId="1659A282" w:rsidR="005B6B56" w:rsidRPr="00922B76" w:rsidRDefault="005B6B56" w:rsidP="00B73A38">
      <w:pPr>
        <w:pStyle w:val="ListParagraph"/>
        <w:numPr>
          <w:ilvl w:val="0"/>
          <w:numId w:val="5"/>
        </w:numPr>
        <w:ind w:right="-22"/>
        <w:rPr>
          <w:szCs w:val="20"/>
          <w:lang w:val="en-GB"/>
        </w:rPr>
      </w:pPr>
      <w:bookmarkStart w:id="7" w:name="_Ref90902991"/>
      <w:r w:rsidRPr="00922B76">
        <w:rPr>
          <w:szCs w:val="20"/>
          <w:lang w:val="en-GB"/>
        </w:rPr>
        <w:t>R4-2120418, “WF on RedCap RRM requirements”, Ericsson</w:t>
      </w:r>
      <w:bookmarkEnd w:id="7"/>
    </w:p>
    <w:sectPr w:rsidR="005B6B56" w:rsidRPr="00922B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CC220" w14:textId="77777777" w:rsidR="007031A3" w:rsidRDefault="007031A3" w:rsidP="00001C9B">
      <w:pPr>
        <w:spacing w:after="0" w:line="240" w:lineRule="auto"/>
      </w:pPr>
      <w:r>
        <w:separator/>
      </w:r>
    </w:p>
  </w:endnote>
  <w:endnote w:type="continuationSeparator" w:id="0">
    <w:p w14:paraId="699C02BB" w14:textId="77777777" w:rsidR="007031A3" w:rsidRDefault="007031A3" w:rsidP="00001C9B">
      <w:pPr>
        <w:spacing w:after="0" w:line="240" w:lineRule="auto"/>
      </w:pPr>
      <w:r>
        <w:continuationSeparator/>
      </w:r>
    </w:p>
  </w:endnote>
  <w:endnote w:type="continuationNotice" w:id="1">
    <w:p w14:paraId="249BA9FF" w14:textId="77777777" w:rsidR="007031A3" w:rsidRDefault="007031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E8DE9" w14:textId="77777777" w:rsidR="007031A3" w:rsidRDefault="007031A3" w:rsidP="00001C9B">
      <w:pPr>
        <w:spacing w:after="0" w:line="240" w:lineRule="auto"/>
      </w:pPr>
      <w:r>
        <w:separator/>
      </w:r>
    </w:p>
  </w:footnote>
  <w:footnote w:type="continuationSeparator" w:id="0">
    <w:p w14:paraId="24170941" w14:textId="77777777" w:rsidR="007031A3" w:rsidRDefault="007031A3" w:rsidP="00001C9B">
      <w:pPr>
        <w:spacing w:after="0" w:line="240" w:lineRule="auto"/>
      </w:pPr>
      <w:r>
        <w:continuationSeparator/>
      </w:r>
    </w:p>
  </w:footnote>
  <w:footnote w:type="continuationNotice" w:id="1">
    <w:p w14:paraId="5944B929" w14:textId="77777777" w:rsidR="007031A3" w:rsidRDefault="007031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DC6AB8"/>
    <w:multiLevelType w:val="multilevel"/>
    <w:tmpl w:val="C6AC6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DE6F6F"/>
    <w:multiLevelType w:val="multilevel"/>
    <w:tmpl w:val="6906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9BBE765C"/>
    <w:lvl w:ilvl="0" w:tplc="344CC7F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E2938E9"/>
    <w:multiLevelType w:val="multilevel"/>
    <w:tmpl w:val="12DAB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3"/>
  </w:num>
  <w:num w:numId="4">
    <w:abstractNumId w:val="6"/>
  </w:num>
  <w:num w:numId="5">
    <w:abstractNumId w:val="5"/>
  </w:num>
  <w:num w:numId="6">
    <w:abstractNumId w:val="7"/>
  </w:num>
  <w:num w:numId="7">
    <w:abstractNumId w:val="1"/>
  </w:num>
  <w:num w:numId="8">
    <w:abstractNumId w:val="0"/>
  </w:num>
  <w:num w:numId="9">
    <w:abstractNumId w:val="3"/>
    <w:lvlOverride w:ilvl="0">
      <w:startOverride w:val="1"/>
    </w:lvlOverride>
  </w:num>
  <w:num w:numId="10">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8612A"/>
    <w:rsid w:val="00090E18"/>
    <w:rsid w:val="00095861"/>
    <w:rsid w:val="000B0056"/>
    <w:rsid w:val="000C473A"/>
    <w:rsid w:val="00140221"/>
    <w:rsid w:val="00154530"/>
    <w:rsid w:val="001609C2"/>
    <w:rsid w:val="00173D88"/>
    <w:rsid w:val="001745F8"/>
    <w:rsid w:val="001838CF"/>
    <w:rsid w:val="00185727"/>
    <w:rsid w:val="001868EE"/>
    <w:rsid w:val="0018718A"/>
    <w:rsid w:val="001A3BA4"/>
    <w:rsid w:val="001D48A4"/>
    <w:rsid w:val="001E30F6"/>
    <w:rsid w:val="001F66D4"/>
    <w:rsid w:val="002228F1"/>
    <w:rsid w:val="00235F5C"/>
    <w:rsid w:val="0024204D"/>
    <w:rsid w:val="00290C6C"/>
    <w:rsid w:val="00293CF8"/>
    <w:rsid w:val="002B4922"/>
    <w:rsid w:val="002C2D19"/>
    <w:rsid w:val="002D10FA"/>
    <w:rsid w:val="002D4C55"/>
    <w:rsid w:val="002F549C"/>
    <w:rsid w:val="00341B92"/>
    <w:rsid w:val="003518DD"/>
    <w:rsid w:val="003519AF"/>
    <w:rsid w:val="00354AB1"/>
    <w:rsid w:val="00380737"/>
    <w:rsid w:val="003B659E"/>
    <w:rsid w:val="003D59A9"/>
    <w:rsid w:val="00405027"/>
    <w:rsid w:val="00416C69"/>
    <w:rsid w:val="004235E4"/>
    <w:rsid w:val="0043750A"/>
    <w:rsid w:val="00440276"/>
    <w:rsid w:val="00463E28"/>
    <w:rsid w:val="004854BB"/>
    <w:rsid w:val="004D2245"/>
    <w:rsid w:val="004D3A4E"/>
    <w:rsid w:val="004E5E66"/>
    <w:rsid w:val="005000FB"/>
    <w:rsid w:val="00503B4D"/>
    <w:rsid w:val="00504EE9"/>
    <w:rsid w:val="00506CD5"/>
    <w:rsid w:val="0054442C"/>
    <w:rsid w:val="00550285"/>
    <w:rsid w:val="005717C7"/>
    <w:rsid w:val="0057230F"/>
    <w:rsid w:val="00572D02"/>
    <w:rsid w:val="005836F8"/>
    <w:rsid w:val="005918FA"/>
    <w:rsid w:val="005A11CC"/>
    <w:rsid w:val="005B6B56"/>
    <w:rsid w:val="005C23A4"/>
    <w:rsid w:val="005D1CDF"/>
    <w:rsid w:val="005E61A8"/>
    <w:rsid w:val="005F6419"/>
    <w:rsid w:val="00617400"/>
    <w:rsid w:val="00664950"/>
    <w:rsid w:val="00674DB1"/>
    <w:rsid w:val="0067536A"/>
    <w:rsid w:val="00683220"/>
    <w:rsid w:val="00683D12"/>
    <w:rsid w:val="006851A8"/>
    <w:rsid w:val="00687FA0"/>
    <w:rsid w:val="00692C45"/>
    <w:rsid w:val="006B7010"/>
    <w:rsid w:val="006D51C2"/>
    <w:rsid w:val="006E6311"/>
    <w:rsid w:val="007031A3"/>
    <w:rsid w:val="007145FF"/>
    <w:rsid w:val="00751515"/>
    <w:rsid w:val="00784DF6"/>
    <w:rsid w:val="00785232"/>
    <w:rsid w:val="007971EF"/>
    <w:rsid w:val="007A7DB9"/>
    <w:rsid w:val="007C3ED0"/>
    <w:rsid w:val="007F46B1"/>
    <w:rsid w:val="00806A76"/>
    <w:rsid w:val="00811C9D"/>
    <w:rsid w:val="00816C80"/>
    <w:rsid w:val="00841BCD"/>
    <w:rsid w:val="008472D6"/>
    <w:rsid w:val="00851A8E"/>
    <w:rsid w:val="008763D8"/>
    <w:rsid w:val="00880F24"/>
    <w:rsid w:val="008826C1"/>
    <w:rsid w:val="0090091A"/>
    <w:rsid w:val="009042BD"/>
    <w:rsid w:val="00922B76"/>
    <w:rsid w:val="009235F2"/>
    <w:rsid w:val="00936485"/>
    <w:rsid w:val="00977E1D"/>
    <w:rsid w:val="009A0D09"/>
    <w:rsid w:val="009B083C"/>
    <w:rsid w:val="00A21D71"/>
    <w:rsid w:val="00A22B78"/>
    <w:rsid w:val="00A25AE5"/>
    <w:rsid w:val="00A37002"/>
    <w:rsid w:val="00A45502"/>
    <w:rsid w:val="00A91ED2"/>
    <w:rsid w:val="00AA1B0E"/>
    <w:rsid w:val="00AC5CA7"/>
    <w:rsid w:val="00AE2BA5"/>
    <w:rsid w:val="00AE56B1"/>
    <w:rsid w:val="00AF7B58"/>
    <w:rsid w:val="00B02190"/>
    <w:rsid w:val="00B13B71"/>
    <w:rsid w:val="00B71A35"/>
    <w:rsid w:val="00B73862"/>
    <w:rsid w:val="00B73A38"/>
    <w:rsid w:val="00B768AD"/>
    <w:rsid w:val="00B833B3"/>
    <w:rsid w:val="00BA6E48"/>
    <w:rsid w:val="00BB2791"/>
    <w:rsid w:val="00BB4E37"/>
    <w:rsid w:val="00BF2218"/>
    <w:rsid w:val="00C068BA"/>
    <w:rsid w:val="00C202AD"/>
    <w:rsid w:val="00C2170E"/>
    <w:rsid w:val="00C21EBF"/>
    <w:rsid w:val="00C64124"/>
    <w:rsid w:val="00C74F83"/>
    <w:rsid w:val="00CD7492"/>
    <w:rsid w:val="00CE3A6B"/>
    <w:rsid w:val="00D00211"/>
    <w:rsid w:val="00D06309"/>
    <w:rsid w:val="00D178A2"/>
    <w:rsid w:val="00D351EA"/>
    <w:rsid w:val="00D43403"/>
    <w:rsid w:val="00D62E71"/>
    <w:rsid w:val="00D66188"/>
    <w:rsid w:val="00D67695"/>
    <w:rsid w:val="00D71ADA"/>
    <w:rsid w:val="00D740CA"/>
    <w:rsid w:val="00D85728"/>
    <w:rsid w:val="00D92E3A"/>
    <w:rsid w:val="00DF2997"/>
    <w:rsid w:val="00E004EB"/>
    <w:rsid w:val="00E720D2"/>
    <w:rsid w:val="00EC7BC3"/>
    <w:rsid w:val="00ED3335"/>
    <w:rsid w:val="00ED75AE"/>
    <w:rsid w:val="00ED7600"/>
    <w:rsid w:val="00EF4B2B"/>
    <w:rsid w:val="00F1362C"/>
    <w:rsid w:val="00F25FA8"/>
    <w:rsid w:val="00F33114"/>
    <w:rsid w:val="00F508B8"/>
    <w:rsid w:val="00F52EB9"/>
    <w:rsid w:val="00F54613"/>
    <w:rsid w:val="00F824F5"/>
    <w:rsid w:val="00F8698A"/>
    <w:rsid w:val="00FC29B9"/>
    <w:rsid w:val="00FC6FD3"/>
    <w:rsid w:val="00FF0301"/>
    <w:rsid w:val="0609EC94"/>
    <w:rsid w:val="227ACCA6"/>
    <w:rsid w:val="2EF69F3C"/>
    <w:rsid w:val="611515BF"/>
    <w:rsid w:val="641DE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7764AA"/>
  <w15:chartTrackingRefBased/>
  <w15:docId w15:val="{B59CD49B-4EA6-46B4-A822-04921C0BD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E004E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E004EB"/>
    <w:rPr>
      <w:rFonts w:ascii="Times New Roman" w:hAnsi="Times New Roman"/>
      <w:sz w:val="20"/>
    </w:rPr>
  </w:style>
  <w:style w:type="paragraph" w:styleId="Footer">
    <w:name w:val="footer"/>
    <w:basedOn w:val="Normal"/>
    <w:link w:val="FooterChar"/>
    <w:uiPriority w:val="99"/>
    <w:semiHidden/>
    <w:unhideWhenUsed/>
    <w:rsid w:val="00E004E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004EB"/>
    <w:rPr>
      <w:rFonts w:ascii="Times New Roman" w:hAnsi="Times New Roman"/>
      <w:sz w:val="20"/>
    </w:rPr>
  </w:style>
  <w:style w:type="paragraph" w:customStyle="1" w:styleId="TAH">
    <w:name w:val="TAH"/>
    <w:basedOn w:val="TAC"/>
    <w:link w:val="TAHCar"/>
    <w:qFormat/>
    <w:rsid w:val="00154530"/>
    <w:rPr>
      <w:b/>
    </w:rPr>
  </w:style>
  <w:style w:type="paragraph" w:customStyle="1" w:styleId="TAC">
    <w:name w:val="TAC"/>
    <w:basedOn w:val="Normal"/>
    <w:link w:val="TACChar"/>
    <w:qFormat/>
    <w:rsid w:val="00154530"/>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154530"/>
    <w:rPr>
      <w:rFonts w:ascii="Arial" w:eastAsia="SimSun" w:hAnsi="Arial" w:cs="Times New Roman"/>
      <w:sz w:val="18"/>
      <w:szCs w:val="20"/>
      <w:lang w:val="en-GB"/>
    </w:rPr>
  </w:style>
  <w:style w:type="character" w:customStyle="1" w:styleId="TAHCar">
    <w:name w:val="TAH Car"/>
    <w:link w:val="TAH"/>
    <w:qFormat/>
    <w:rsid w:val="00154530"/>
    <w:rPr>
      <w:rFonts w:ascii="Arial" w:eastAsia="SimSun" w:hAnsi="Arial" w:cs="Times New Roman"/>
      <w:b/>
      <w:sz w:val="18"/>
      <w:szCs w:val="20"/>
      <w:lang w:val="en-GB"/>
    </w:rPr>
  </w:style>
  <w:style w:type="paragraph" w:customStyle="1" w:styleId="TH">
    <w:name w:val="TH"/>
    <w:basedOn w:val="Normal"/>
    <w:link w:val="THChar"/>
    <w:qFormat/>
    <w:rsid w:val="00154530"/>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154530"/>
    <w:rPr>
      <w:rFonts w:ascii="Arial" w:eastAsia="SimSun" w:hAnsi="Arial" w:cs="Times New Roman"/>
      <w:b/>
      <w:sz w:val="20"/>
      <w:szCs w:val="20"/>
      <w:lang w:val="en-GB"/>
    </w:rPr>
  </w:style>
  <w:style w:type="paragraph" w:customStyle="1" w:styleId="TAN">
    <w:name w:val="TAN"/>
    <w:basedOn w:val="Normal"/>
    <w:link w:val="TANChar"/>
    <w:uiPriority w:val="99"/>
    <w:qFormat/>
    <w:rsid w:val="00154530"/>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uiPriority w:val="99"/>
    <w:qFormat/>
    <w:rsid w:val="00154530"/>
    <w:rPr>
      <w:rFonts w:ascii="Arial" w:eastAsia="SimSun" w:hAnsi="Arial" w:cs="Times New Roman"/>
      <w:sz w:val="18"/>
      <w:szCs w:val="20"/>
      <w:lang w:val="en-GB"/>
    </w:rPr>
  </w:style>
  <w:style w:type="character" w:customStyle="1" w:styleId="EQChar">
    <w:name w:val="EQ Char"/>
    <w:link w:val="EQ"/>
    <w:qFormat/>
    <w:locked/>
    <w:rsid w:val="00506CD5"/>
    <w:rPr>
      <w:noProof/>
    </w:rPr>
  </w:style>
  <w:style w:type="paragraph" w:customStyle="1" w:styleId="EQ">
    <w:name w:val="EQ"/>
    <w:basedOn w:val="Normal"/>
    <w:next w:val="Normal"/>
    <w:link w:val="EQChar"/>
    <w:qFormat/>
    <w:rsid w:val="00506CD5"/>
    <w:pPr>
      <w:keepLines/>
      <w:tabs>
        <w:tab w:val="center" w:pos="4536"/>
        <w:tab w:val="right" w:pos="9072"/>
      </w:tabs>
      <w:spacing w:after="180" w:line="240" w:lineRule="auto"/>
    </w:pPr>
    <w:rPr>
      <w:rFonts w:asciiTheme="minorHAnsi" w:hAnsiTheme="minorHAnsi"/>
      <w:noProof/>
      <w:sz w:val="22"/>
    </w:rPr>
  </w:style>
  <w:style w:type="character" w:customStyle="1" w:styleId="TALCar">
    <w:name w:val="TAL Car"/>
    <w:link w:val="TAL"/>
    <w:qFormat/>
    <w:locked/>
    <w:rsid w:val="00380737"/>
    <w:rPr>
      <w:rFonts w:ascii="Arial" w:hAnsi="Arial" w:cs="Arial"/>
      <w:sz w:val="18"/>
    </w:rPr>
  </w:style>
  <w:style w:type="paragraph" w:customStyle="1" w:styleId="TAL">
    <w:name w:val="TAL"/>
    <w:basedOn w:val="Normal"/>
    <w:link w:val="TALCar"/>
    <w:qFormat/>
    <w:rsid w:val="00380737"/>
    <w:pPr>
      <w:keepNext/>
      <w:keepLines/>
      <w:spacing w:after="0" w:line="240" w:lineRule="auto"/>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91320830">
      <w:bodyDiv w:val="1"/>
      <w:marLeft w:val="0"/>
      <w:marRight w:val="0"/>
      <w:marTop w:val="0"/>
      <w:marBottom w:val="0"/>
      <w:divBdr>
        <w:top w:val="none" w:sz="0" w:space="0" w:color="auto"/>
        <w:left w:val="none" w:sz="0" w:space="0" w:color="auto"/>
        <w:bottom w:val="none" w:sz="0" w:space="0" w:color="auto"/>
        <w:right w:val="none" w:sz="0" w:space="0" w:color="auto"/>
      </w:divBdr>
    </w:div>
    <w:div w:id="500194977">
      <w:bodyDiv w:val="1"/>
      <w:marLeft w:val="0"/>
      <w:marRight w:val="0"/>
      <w:marTop w:val="0"/>
      <w:marBottom w:val="0"/>
      <w:divBdr>
        <w:top w:val="none" w:sz="0" w:space="0" w:color="auto"/>
        <w:left w:val="none" w:sz="0" w:space="0" w:color="auto"/>
        <w:bottom w:val="none" w:sz="0" w:space="0" w:color="auto"/>
        <w:right w:val="none" w:sz="0" w:space="0" w:color="auto"/>
      </w:divBdr>
    </w:div>
    <w:div w:id="672610212">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33430117">
      <w:bodyDiv w:val="1"/>
      <w:marLeft w:val="0"/>
      <w:marRight w:val="0"/>
      <w:marTop w:val="0"/>
      <w:marBottom w:val="0"/>
      <w:divBdr>
        <w:top w:val="none" w:sz="0" w:space="0" w:color="auto"/>
        <w:left w:val="none" w:sz="0" w:space="0" w:color="auto"/>
        <w:bottom w:val="none" w:sz="0" w:space="0" w:color="auto"/>
        <w:right w:val="none" w:sz="0" w:space="0" w:color="auto"/>
      </w:divBdr>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33847338">
      <w:bodyDiv w:val="1"/>
      <w:marLeft w:val="0"/>
      <w:marRight w:val="0"/>
      <w:marTop w:val="0"/>
      <w:marBottom w:val="0"/>
      <w:divBdr>
        <w:top w:val="none" w:sz="0" w:space="0" w:color="auto"/>
        <w:left w:val="none" w:sz="0" w:space="0" w:color="auto"/>
        <w:bottom w:val="none" w:sz="0" w:space="0" w:color="auto"/>
        <w:right w:val="none" w:sz="0" w:space="0" w:color="auto"/>
      </w:divBdr>
    </w:div>
    <w:div w:id="1212613563">
      <w:bodyDiv w:val="1"/>
      <w:marLeft w:val="0"/>
      <w:marRight w:val="0"/>
      <w:marTop w:val="0"/>
      <w:marBottom w:val="0"/>
      <w:divBdr>
        <w:top w:val="none" w:sz="0" w:space="0" w:color="auto"/>
        <w:left w:val="none" w:sz="0" w:space="0" w:color="auto"/>
        <w:bottom w:val="none" w:sz="0" w:space="0" w:color="auto"/>
        <w:right w:val="none" w:sz="0" w:space="0" w:color="auto"/>
      </w:divBdr>
    </w:div>
    <w:div w:id="1242134754">
      <w:bodyDiv w:val="1"/>
      <w:marLeft w:val="0"/>
      <w:marRight w:val="0"/>
      <w:marTop w:val="0"/>
      <w:marBottom w:val="0"/>
      <w:divBdr>
        <w:top w:val="none" w:sz="0" w:space="0" w:color="auto"/>
        <w:left w:val="none" w:sz="0" w:space="0" w:color="auto"/>
        <w:bottom w:val="none" w:sz="0" w:space="0" w:color="auto"/>
        <w:right w:val="none" w:sz="0" w:space="0" w:color="auto"/>
      </w:divBdr>
    </w:div>
    <w:div w:id="1257984469">
      <w:bodyDiv w:val="1"/>
      <w:marLeft w:val="0"/>
      <w:marRight w:val="0"/>
      <w:marTop w:val="0"/>
      <w:marBottom w:val="0"/>
      <w:divBdr>
        <w:top w:val="none" w:sz="0" w:space="0" w:color="auto"/>
        <w:left w:val="none" w:sz="0" w:space="0" w:color="auto"/>
        <w:bottom w:val="none" w:sz="0" w:space="0" w:color="auto"/>
        <w:right w:val="none" w:sz="0" w:space="0" w:color="auto"/>
      </w:divBdr>
    </w:div>
    <w:div w:id="1266110995">
      <w:bodyDiv w:val="1"/>
      <w:marLeft w:val="0"/>
      <w:marRight w:val="0"/>
      <w:marTop w:val="0"/>
      <w:marBottom w:val="0"/>
      <w:divBdr>
        <w:top w:val="none" w:sz="0" w:space="0" w:color="auto"/>
        <w:left w:val="none" w:sz="0" w:space="0" w:color="auto"/>
        <w:bottom w:val="none" w:sz="0" w:space="0" w:color="auto"/>
        <w:right w:val="none" w:sz="0" w:space="0" w:color="auto"/>
      </w:divBdr>
    </w:div>
    <w:div w:id="1289582099">
      <w:bodyDiv w:val="1"/>
      <w:marLeft w:val="0"/>
      <w:marRight w:val="0"/>
      <w:marTop w:val="0"/>
      <w:marBottom w:val="0"/>
      <w:divBdr>
        <w:top w:val="none" w:sz="0" w:space="0" w:color="auto"/>
        <w:left w:val="none" w:sz="0" w:space="0" w:color="auto"/>
        <w:bottom w:val="none" w:sz="0" w:space="0" w:color="auto"/>
        <w:right w:val="none" w:sz="0" w:space="0" w:color="auto"/>
      </w:divBdr>
    </w:div>
    <w:div w:id="1315258856">
      <w:bodyDiv w:val="1"/>
      <w:marLeft w:val="0"/>
      <w:marRight w:val="0"/>
      <w:marTop w:val="0"/>
      <w:marBottom w:val="0"/>
      <w:divBdr>
        <w:top w:val="none" w:sz="0" w:space="0" w:color="auto"/>
        <w:left w:val="none" w:sz="0" w:space="0" w:color="auto"/>
        <w:bottom w:val="none" w:sz="0" w:space="0" w:color="auto"/>
        <w:right w:val="none" w:sz="0" w:space="0" w:color="auto"/>
      </w:divBdr>
    </w:div>
    <w:div w:id="1317613810">
      <w:bodyDiv w:val="1"/>
      <w:marLeft w:val="0"/>
      <w:marRight w:val="0"/>
      <w:marTop w:val="0"/>
      <w:marBottom w:val="0"/>
      <w:divBdr>
        <w:top w:val="none" w:sz="0" w:space="0" w:color="auto"/>
        <w:left w:val="none" w:sz="0" w:space="0" w:color="auto"/>
        <w:bottom w:val="none" w:sz="0" w:space="0" w:color="auto"/>
        <w:right w:val="none" w:sz="0" w:space="0" w:color="auto"/>
      </w:divBdr>
    </w:div>
    <w:div w:id="135615745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402630540">
      <w:bodyDiv w:val="1"/>
      <w:marLeft w:val="0"/>
      <w:marRight w:val="0"/>
      <w:marTop w:val="0"/>
      <w:marBottom w:val="0"/>
      <w:divBdr>
        <w:top w:val="none" w:sz="0" w:space="0" w:color="auto"/>
        <w:left w:val="none" w:sz="0" w:space="0" w:color="auto"/>
        <w:bottom w:val="none" w:sz="0" w:space="0" w:color="auto"/>
        <w:right w:val="none" w:sz="0" w:space="0" w:color="auto"/>
      </w:divBdr>
    </w:div>
    <w:div w:id="1553349291">
      <w:bodyDiv w:val="1"/>
      <w:marLeft w:val="0"/>
      <w:marRight w:val="0"/>
      <w:marTop w:val="0"/>
      <w:marBottom w:val="0"/>
      <w:divBdr>
        <w:top w:val="none" w:sz="0" w:space="0" w:color="auto"/>
        <w:left w:val="none" w:sz="0" w:space="0" w:color="auto"/>
        <w:bottom w:val="none" w:sz="0" w:space="0" w:color="auto"/>
        <w:right w:val="none" w:sz="0" w:space="0" w:color="auto"/>
      </w:divBdr>
    </w:div>
    <w:div w:id="1675760487">
      <w:bodyDiv w:val="1"/>
      <w:marLeft w:val="0"/>
      <w:marRight w:val="0"/>
      <w:marTop w:val="0"/>
      <w:marBottom w:val="0"/>
      <w:divBdr>
        <w:top w:val="none" w:sz="0" w:space="0" w:color="auto"/>
        <w:left w:val="none" w:sz="0" w:space="0" w:color="auto"/>
        <w:bottom w:val="none" w:sz="0" w:space="0" w:color="auto"/>
        <w:right w:val="none" w:sz="0" w:space="0" w:color="auto"/>
      </w:divBdr>
    </w:div>
    <w:div w:id="173430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5AIRPNAIUNRU-1328258698-8825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https://nokia.sharepoint.com/sites/c5g/5gradio/_layouts/15/DocIdRedir.aspx?ID=5AIRPNAIUNRU-1328258698-8825</Url>
      <Description>5AIRPNAIUNRU-1328258698-8825</Description>
    </_dlc_DocIdUrl>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purl.org/dc/elements/1.1/"/>
    <ds:schemaRef ds:uri="71c5aaf6-e6ce-465b-b873-5148d2a4c105"/>
    <ds:schemaRef ds:uri="http://purl.org/dc/terms/"/>
    <ds:schemaRef ds:uri="http://purl.org/dc/dcmitype/"/>
    <ds:schemaRef ds:uri="0b6aed8e-0313-4d17-80ff-d0e5da4931c5"/>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977</Words>
  <Characters>5966</Characters>
  <Application>Microsoft Office Word</Application>
  <DocSecurity>0</DocSecurity>
  <Lines>49</Lines>
  <Paragraphs>13</Paragraphs>
  <ScaleCrop>false</ScaleCrop>
  <Company/>
  <LinksUpToDate>false</LinksUpToDate>
  <CharactersWithSpaces>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48</cp:revision>
  <dcterms:created xsi:type="dcterms:W3CDTF">2021-12-20T23:13:00Z</dcterms:created>
  <dcterms:modified xsi:type="dcterms:W3CDTF">2022-01-10T08:54:00Z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1c9a62f5-e63c-49ce-a67e-8fc2171d7fa7</vt:lpwstr>
  </property>
</Properties>
</file>